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6EE3" w:rsidRPr="005D5E53" w:rsidRDefault="009D7041" w:rsidP="001C6EE3">
      <w:pPr>
        <w:ind w:firstLine="709"/>
        <w:jc w:val="both"/>
        <w:rPr>
          <w:b/>
        </w:rPr>
      </w:pPr>
      <w:r>
        <w:rPr>
          <w:b/>
        </w:rPr>
        <w:t>Тема 4.3</w:t>
      </w:r>
      <w:r w:rsidR="00282E96">
        <w:rPr>
          <w:b/>
        </w:rPr>
        <w:t xml:space="preserve"> Охрана водных ресурсов</w:t>
      </w:r>
    </w:p>
    <w:p w:rsidR="001C6EE3" w:rsidRDefault="00282E96" w:rsidP="001C6EE3">
      <w:pPr>
        <w:ind w:firstLine="709"/>
        <w:jc w:val="both"/>
      </w:pPr>
      <w:r>
        <w:t>1. Нормирование качества водных объектов</w:t>
      </w:r>
    </w:p>
    <w:p w:rsidR="001C6EE3" w:rsidRDefault="00282E96" w:rsidP="001C6EE3">
      <w:pPr>
        <w:ind w:firstLine="709"/>
        <w:jc w:val="both"/>
      </w:pPr>
      <w:r>
        <w:t>2. Методы очистки сточных вод</w:t>
      </w:r>
    </w:p>
    <w:p w:rsidR="001C6EE3" w:rsidRDefault="00282E96" w:rsidP="001C6EE3">
      <w:pPr>
        <w:ind w:firstLine="709"/>
        <w:jc w:val="both"/>
      </w:pPr>
      <w:r>
        <w:t>3. Водоохранные зоны</w:t>
      </w:r>
    </w:p>
    <w:p w:rsidR="001C6EE3" w:rsidRDefault="001C6EE3" w:rsidP="001C6EE3">
      <w:pPr>
        <w:ind w:firstLine="709"/>
        <w:jc w:val="both"/>
      </w:pPr>
    </w:p>
    <w:p w:rsidR="00282E96" w:rsidRPr="00282E96" w:rsidRDefault="00282E96" w:rsidP="00282E96">
      <w:pPr>
        <w:ind w:firstLine="709"/>
        <w:jc w:val="both"/>
        <w:rPr>
          <w:b/>
        </w:rPr>
      </w:pPr>
      <w:r w:rsidRPr="00282E96">
        <w:rPr>
          <w:b/>
        </w:rPr>
        <w:t>1. Нормирование качества водных объектов</w:t>
      </w:r>
    </w:p>
    <w:p w:rsidR="005D5E53" w:rsidRDefault="005D5E53" w:rsidP="005D5E53">
      <w:pPr>
        <w:ind w:firstLine="709"/>
        <w:jc w:val="both"/>
      </w:pPr>
    </w:p>
    <w:p w:rsidR="009E565C" w:rsidRPr="009E565C" w:rsidRDefault="009E565C" w:rsidP="00B25069">
      <w:pPr>
        <w:widowControl w:val="0"/>
        <w:shd w:val="clear" w:color="auto" w:fill="FFFFFF"/>
        <w:autoSpaceDE w:val="0"/>
        <w:autoSpaceDN w:val="0"/>
        <w:adjustRightInd w:val="0"/>
        <w:spacing w:beforeLines="100"/>
        <w:ind w:firstLine="720"/>
        <w:jc w:val="both"/>
        <w:rPr>
          <w:spacing w:val="6"/>
        </w:rPr>
      </w:pPr>
      <w:r w:rsidRPr="009E565C">
        <w:rPr>
          <w:color w:val="000000"/>
          <w:spacing w:val="6"/>
        </w:rPr>
        <w:t>В настоящее время в различных странах мира для оценки качества воды установлено более 100 показателей. При оценке степени загрязненности поверхностных вод учитываются: содержание плавающих примесей и взвешенных веществ, запах, привкус, окраска и температура воды, состав и концентрация минеральных примесей и растворенного в воде кислорода, состав ПДК ядовитых и вредных веществ, болезнетворных бактерий. В Беларуси используются нормативы ПДК более 400 вредных веществ в водоемах питьевого и культурно-бытового назначения, а также более 100 вредных веществ в водоемах рыбохозяйственного назначения.</w:t>
      </w:r>
    </w:p>
    <w:p w:rsidR="009E565C" w:rsidRPr="009E565C" w:rsidRDefault="009E565C" w:rsidP="009E565C">
      <w:pPr>
        <w:widowControl w:val="0"/>
        <w:shd w:val="clear" w:color="auto" w:fill="FFFFFF"/>
        <w:autoSpaceDE w:val="0"/>
        <w:autoSpaceDN w:val="0"/>
        <w:adjustRightInd w:val="0"/>
        <w:spacing w:before="29"/>
        <w:ind w:right="-79" w:firstLine="720"/>
        <w:jc w:val="both"/>
        <w:rPr>
          <w:color w:val="000000"/>
          <w:spacing w:val="6"/>
        </w:rPr>
      </w:pPr>
      <w:r w:rsidRPr="009E565C">
        <w:rPr>
          <w:color w:val="000000"/>
          <w:spacing w:val="6"/>
        </w:rPr>
        <w:t xml:space="preserve">Определение допустимого состава сточных вод проводится в зависимости от преобладающего вида примесей и с учетом характеристики водоема, в который сбрасывают сточные воды. Допустимая концентрация взвешенных веществ в очищенных сточных водах </w:t>
      </w:r>
      <w:r w:rsidRPr="009E565C">
        <w:rPr>
          <w:b/>
          <w:bCs/>
          <w:color w:val="000000"/>
          <w:spacing w:val="3"/>
          <w:position w:val="-12"/>
        </w:rPr>
        <w:object w:dxaOrig="440" w:dyaOrig="3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8.5pt;height:23.25pt" o:ole="">
            <v:imagedata r:id="rId7" o:title=""/>
          </v:shape>
          <o:OLEObject Type="Embed" ProgID="Equation.3" ShapeID="_x0000_i1025" DrawAspect="Content" ObjectID="_1516301428" r:id="rId8"/>
        </w:object>
      </w:r>
      <w:r w:rsidRPr="009E565C">
        <w:rPr>
          <w:color w:val="000000"/>
          <w:spacing w:val="6"/>
        </w:rPr>
        <w:t xml:space="preserve"> определяется по формуле</w:t>
      </w:r>
    </w:p>
    <w:p w:rsidR="009E565C" w:rsidRPr="009E565C" w:rsidRDefault="009E565C" w:rsidP="009E565C">
      <w:pPr>
        <w:widowControl w:val="0"/>
        <w:shd w:val="clear" w:color="auto" w:fill="FFFFFF"/>
        <w:autoSpaceDE w:val="0"/>
        <w:autoSpaceDN w:val="0"/>
        <w:adjustRightInd w:val="0"/>
        <w:spacing w:before="29"/>
        <w:ind w:right="-79" w:firstLine="720"/>
        <w:jc w:val="both"/>
        <w:rPr>
          <w:color w:val="000000"/>
          <w:spacing w:val="-8"/>
        </w:rPr>
      </w:pPr>
    </w:p>
    <w:p w:rsidR="009E565C" w:rsidRPr="009E565C" w:rsidRDefault="009E565C" w:rsidP="009E565C">
      <w:pPr>
        <w:widowControl w:val="0"/>
        <w:shd w:val="clear" w:color="auto" w:fill="FFFFFF"/>
        <w:tabs>
          <w:tab w:val="left" w:pos="5710"/>
        </w:tabs>
        <w:autoSpaceDE w:val="0"/>
        <w:autoSpaceDN w:val="0"/>
        <w:adjustRightInd w:val="0"/>
        <w:spacing w:before="101"/>
        <w:ind w:right="-79" w:firstLine="720"/>
        <w:jc w:val="right"/>
        <w:rPr>
          <w:color w:val="000000"/>
          <w:spacing w:val="-4"/>
        </w:rPr>
      </w:pPr>
      <w:r w:rsidRPr="009E565C">
        <w:rPr>
          <w:b/>
          <w:bCs/>
          <w:color w:val="000000"/>
          <w:spacing w:val="3"/>
          <w:position w:val="-12"/>
        </w:rPr>
        <w:object w:dxaOrig="2160" w:dyaOrig="380">
          <v:shape id="_x0000_i1026" type="#_x0000_t75" style="width:139.5pt;height:23.25pt" o:ole="">
            <v:imagedata r:id="rId9" o:title=""/>
          </v:shape>
          <o:OLEObject Type="Embed" ProgID="Equation.3" ShapeID="_x0000_i1026" DrawAspect="Content" ObjectID="_1516301429" r:id="rId10"/>
        </w:object>
      </w:r>
      <w:r w:rsidRPr="009E565C">
        <w:rPr>
          <w:color w:val="000000"/>
        </w:rPr>
        <w:tab/>
      </w:r>
      <w:r w:rsidRPr="009E565C">
        <w:rPr>
          <w:color w:val="000000"/>
          <w:spacing w:val="-4"/>
        </w:rPr>
        <w:t>(7.1)</w:t>
      </w:r>
    </w:p>
    <w:p w:rsidR="009E565C" w:rsidRPr="009E565C" w:rsidRDefault="009E565C" w:rsidP="009E565C">
      <w:pPr>
        <w:widowControl w:val="0"/>
        <w:shd w:val="clear" w:color="auto" w:fill="FFFFFF"/>
        <w:tabs>
          <w:tab w:val="left" w:pos="5710"/>
        </w:tabs>
        <w:autoSpaceDE w:val="0"/>
        <w:autoSpaceDN w:val="0"/>
        <w:adjustRightInd w:val="0"/>
        <w:spacing w:before="101"/>
        <w:ind w:right="-79" w:firstLine="720"/>
        <w:jc w:val="both"/>
        <w:rPr>
          <w:color w:val="000000"/>
        </w:rPr>
      </w:pPr>
    </w:p>
    <w:p w:rsidR="009E565C" w:rsidRPr="009E565C" w:rsidRDefault="009E565C" w:rsidP="009E565C">
      <w:pPr>
        <w:widowControl w:val="0"/>
        <w:shd w:val="clear" w:color="auto" w:fill="FFFFFF"/>
        <w:autoSpaceDE w:val="0"/>
        <w:autoSpaceDN w:val="0"/>
        <w:adjustRightInd w:val="0"/>
        <w:spacing w:before="50"/>
        <w:ind w:right="-79"/>
        <w:jc w:val="both"/>
      </w:pPr>
      <w:r w:rsidRPr="009E565C">
        <w:rPr>
          <w:color w:val="000000"/>
          <w:spacing w:val="-9"/>
        </w:rPr>
        <w:t xml:space="preserve">где </w:t>
      </w:r>
      <w:r w:rsidRPr="009E565C">
        <w:rPr>
          <w:b/>
          <w:bCs/>
          <w:color w:val="000000"/>
          <w:spacing w:val="3"/>
          <w:position w:val="-12"/>
        </w:rPr>
        <w:object w:dxaOrig="440" w:dyaOrig="380">
          <v:shape id="_x0000_i1027" type="#_x0000_t75" style="width:28.5pt;height:23.25pt" o:ole="">
            <v:imagedata r:id="rId11" o:title=""/>
          </v:shape>
          <o:OLEObject Type="Embed" ProgID="Equation.3" ShapeID="_x0000_i1027" DrawAspect="Content" ObjectID="_1516301430" r:id="rId12"/>
        </w:object>
      </w:r>
      <w:r w:rsidRPr="009E565C">
        <w:rPr>
          <w:color w:val="000000"/>
          <w:spacing w:val="-9"/>
        </w:rPr>
        <w:t xml:space="preserve"> — концентрация взвешенных веществ в водоеме до сброса в </w:t>
      </w:r>
      <w:r w:rsidRPr="009E565C">
        <w:rPr>
          <w:color w:val="000000"/>
          <w:spacing w:val="-8"/>
        </w:rPr>
        <w:t xml:space="preserve">него сточных вод; </w:t>
      </w:r>
      <w:r w:rsidRPr="009E565C">
        <w:rPr>
          <w:b/>
          <w:bCs/>
          <w:color w:val="000000"/>
          <w:spacing w:val="3"/>
          <w:position w:val="-10"/>
        </w:rPr>
        <w:object w:dxaOrig="920" w:dyaOrig="360">
          <v:shape id="_x0000_i1028" type="#_x0000_t75" style="width:59.25pt;height:22.5pt" o:ole="">
            <v:imagedata r:id="rId13" o:title=""/>
          </v:shape>
          <o:OLEObject Type="Embed" ProgID="Equation.3" ShapeID="_x0000_i1028" DrawAspect="Content" ObjectID="_1516301431" r:id="rId14"/>
        </w:object>
      </w:r>
      <w:r w:rsidRPr="009E565C">
        <w:rPr>
          <w:color w:val="000000"/>
          <w:spacing w:val="-8"/>
        </w:rPr>
        <w:t xml:space="preserve">— предельно допустимая концентрация </w:t>
      </w:r>
      <w:r w:rsidRPr="009E565C">
        <w:rPr>
          <w:color w:val="000000"/>
          <w:spacing w:val="-3"/>
        </w:rPr>
        <w:t xml:space="preserve">взвешенных веществ в водоеме; </w:t>
      </w:r>
      <w:r w:rsidRPr="009E565C">
        <w:rPr>
          <w:b/>
          <w:bCs/>
          <w:color w:val="000000"/>
          <w:spacing w:val="3"/>
          <w:position w:val="-6"/>
        </w:rPr>
        <w:object w:dxaOrig="200" w:dyaOrig="220">
          <v:shape id="_x0000_i1029" type="#_x0000_t75" style="width:12.75pt;height:13.5pt" o:ole="">
            <v:imagedata r:id="rId15" o:title=""/>
          </v:shape>
          <o:OLEObject Type="Embed" ProgID="Equation.3" ShapeID="_x0000_i1029" DrawAspect="Content" ObjectID="_1516301432" r:id="rId16"/>
        </w:object>
      </w:r>
      <w:r w:rsidRPr="009E565C">
        <w:rPr>
          <w:color w:val="000000"/>
          <w:spacing w:val="-3"/>
        </w:rPr>
        <w:t xml:space="preserve"> — кратность разбавления сточных вод</w:t>
      </w:r>
      <w:r w:rsidRPr="009E565C">
        <w:rPr>
          <w:color w:val="000000"/>
          <w:spacing w:val="-10"/>
        </w:rPr>
        <w:t xml:space="preserve"> в воде водоема.</w:t>
      </w:r>
    </w:p>
    <w:p w:rsidR="009E565C" w:rsidRPr="009E565C" w:rsidRDefault="009E565C" w:rsidP="009E565C">
      <w:pPr>
        <w:widowControl w:val="0"/>
        <w:shd w:val="clear" w:color="auto" w:fill="FFFFFF"/>
        <w:autoSpaceDE w:val="0"/>
        <w:autoSpaceDN w:val="0"/>
        <w:adjustRightInd w:val="0"/>
        <w:spacing w:before="86"/>
        <w:ind w:right="-79" w:firstLine="720"/>
        <w:jc w:val="both"/>
        <w:rPr>
          <w:color w:val="000000"/>
          <w:spacing w:val="7"/>
        </w:rPr>
      </w:pPr>
      <w:r w:rsidRPr="009E565C">
        <w:rPr>
          <w:color w:val="000000"/>
          <w:spacing w:val="7"/>
        </w:rPr>
        <w:t>Концентрация каждого из растворенных вредных веществ в очищенных сточных водах (</w:t>
      </w:r>
      <w:r w:rsidRPr="009E565C">
        <w:rPr>
          <w:b/>
          <w:bCs/>
          <w:color w:val="000000"/>
          <w:spacing w:val="3"/>
          <w:position w:val="-12"/>
        </w:rPr>
        <w:object w:dxaOrig="300" w:dyaOrig="380">
          <v:shape id="_x0000_i1030" type="#_x0000_t75" style="width:19.5pt;height:23.25pt" o:ole="">
            <v:imagedata r:id="rId17" o:title=""/>
          </v:shape>
          <o:OLEObject Type="Embed" ProgID="Equation.3" ShapeID="_x0000_i1030" DrawAspect="Content" ObjectID="_1516301433" r:id="rId18"/>
        </w:object>
      </w:r>
      <w:r w:rsidRPr="009E565C">
        <w:rPr>
          <w:color w:val="000000"/>
          <w:spacing w:val="7"/>
        </w:rPr>
        <w:t>) определяется по формуле</w:t>
      </w:r>
    </w:p>
    <w:p w:rsidR="009E565C" w:rsidRPr="009E565C" w:rsidRDefault="009E565C" w:rsidP="009E565C">
      <w:pPr>
        <w:widowControl w:val="0"/>
        <w:shd w:val="clear" w:color="auto" w:fill="FFFFFF"/>
        <w:autoSpaceDE w:val="0"/>
        <w:autoSpaceDN w:val="0"/>
        <w:adjustRightInd w:val="0"/>
        <w:spacing w:before="86"/>
        <w:ind w:right="-79" w:firstLine="720"/>
        <w:jc w:val="both"/>
        <w:rPr>
          <w:color w:val="000000"/>
          <w:spacing w:val="7"/>
        </w:rPr>
      </w:pPr>
    </w:p>
    <w:p w:rsidR="009E565C" w:rsidRPr="009E565C" w:rsidRDefault="009E565C" w:rsidP="009E565C">
      <w:pPr>
        <w:widowControl w:val="0"/>
        <w:shd w:val="clear" w:color="auto" w:fill="FFFFFF"/>
        <w:tabs>
          <w:tab w:val="left" w:pos="5587"/>
        </w:tabs>
        <w:autoSpaceDE w:val="0"/>
        <w:autoSpaceDN w:val="0"/>
        <w:adjustRightInd w:val="0"/>
        <w:spacing w:before="58"/>
        <w:ind w:right="-79" w:firstLine="720"/>
        <w:jc w:val="right"/>
        <w:rPr>
          <w:color w:val="000000"/>
          <w:spacing w:val="3"/>
        </w:rPr>
      </w:pPr>
      <w:r w:rsidRPr="009E565C">
        <w:rPr>
          <w:b/>
          <w:bCs/>
          <w:color w:val="000000"/>
          <w:spacing w:val="3"/>
          <w:position w:val="-12"/>
        </w:rPr>
        <w:object w:dxaOrig="2100" w:dyaOrig="380">
          <v:shape id="_x0000_i1031" type="#_x0000_t75" style="width:135.75pt;height:23.25pt" o:ole="">
            <v:imagedata r:id="rId19" o:title=""/>
          </v:shape>
          <o:OLEObject Type="Embed" ProgID="Equation.3" ShapeID="_x0000_i1031" DrawAspect="Content" ObjectID="_1516301434" r:id="rId20"/>
        </w:object>
      </w:r>
      <w:r w:rsidRPr="009E565C">
        <w:rPr>
          <w:color w:val="000000"/>
        </w:rPr>
        <w:tab/>
      </w:r>
      <w:r w:rsidRPr="009E565C">
        <w:rPr>
          <w:color w:val="000000"/>
          <w:spacing w:val="3"/>
        </w:rPr>
        <w:t>(7.2)</w:t>
      </w:r>
    </w:p>
    <w:p w:rsidR="009E565C" w:rsidRPr="009E565C" w:rsidRDefault="009E565C" w:rsidP="009E565C">
      <w:pPr>
        <w:widowControl w:val="0"/>
        <w:shd w:val="clear" w:color="auto" w:fill="FFFFFF"/>
        <w:tabs>
          <w:tab w:val="left" w:pos="5587"/>
        </w:tabs>
        <w:autoSpaceDE w:val="0"/>
        <w:autoSpaceDN w:val="0"/>
        <w:adjustRightInd w:val="0"/>
        <w:spacing w:before="58"/>
        <w:ind w:right="-79" w:firstLine="720"/>
        <w:jc w:val="both"/>
        <w:rPr>
          <w:color w:val="000000"/>
          <w:spacing w:val="6"/>
        </w:rPr>
      </w:pPr>
    </w:p>
    <w:p w:rsidR="00B25069" w:rsidRPr="009E565C" w:rsidRDefault="009E565C" w:rsidP="00B25069">
      <w:pPr>
        <w:widowControl w:val="0"/>
        <w:shd w:val="clear" w:color="auto" w:fill="FFFFFF"/>
        <w:autoSpaceDE w:val="0"/>
        <w:autoSpaceDN w:val="0"/>
        <w:adjustRightInd w:val="0"/>
        <w:spacing w:before="101"/>
        <w:ind w:right="-79"/>
        <w:jc w:val="both"/>
      </w:pPr>
      <w:r w:rsidRPr="009E565C">
        <w:rPr>
          <w:color w:val="000000"/>
          <w:spacing w:val="-7"/>
        </w:rPr>
        <w:t xml:space="preserve">где </w:t>
      </w:r>
      <w:r w:rsidRPr="009E565C">
        <w:rPr>
          <w:b/>
          <w:bCs/>
          <w:color w:val="000000"/>
          <w:spacing w:val="3"/>
          <w:position w:val="-12"/>
        </w:rPr>
        <w:object w:dxaOrig="300" w:dyaOrig="380">
          <v:shape id="_x0000_i1032" type="#_x0000_t75" style="width:19.5pt;height:23.25pt" o:ole="">
            <v:imagedata r:id="rId21" o:title=""/>
          </v:shape>
          <o:OLEObject Type="Embed" ProgID="Equation.3" ShapeID="_x0000_i1032" DrawAspect="Content" ObjectID="_1516301435" r:id="rId22"/>
        </w:object>
      </w:r>
      <w:r w:rsidRPr="009E565C">
        <w:rPr>
          <w:color w:val="000000"/>
          <w:spacing w:val="-7"/>
        </w:rPr>
        <w:t xml:space="preserve"> — концентрация </w:t>
      </w:r>
      <w:r w:rsidRPr="009E565C">
        <w:rPr>
          <w:color w:val="000000"/>
          <w:spacing w:val="-7"/>
          <w:lang w:val="en-US"/>
        </w:rPr>
        <w:t>i</w:t>
      </w:r>
      <w:r w:rsidRPr="009E565C">
        <w:rPr>
          <w:color w:val="000000"/>
          <w:spacing w:val="-7"/>
        </w:rPr>
        <w:t>-г</w:t>
      </w:r>
      <w:r w:rsidRPr="009E565C">
        <w:rPr>
          <w:color w:val="000000"/>
          <w:spacing w:val="-7"/>
          <w:lang w:val="en-US"/>
        </w:rPr>
        <w:t>o</w:t>
      </w:r>
      <w:r w:rsidRPr="009E565C">
        <w:rPr>
          <w:color w:val="000000"/>
          <w:spacing w:val="-7"/>
        </w:rPr>
        <w:t xml:space="preserve"> вещества в водоеме до сброса </w:t>
      </w:r>
      <w:r w:rsidR="00B25069" w:rsidRPr="009E565C">
        <w:rPr>
          <w:color w:val="000000"/>
          <w:spacing w:val="-4"/>
        </w:rPr>
        <w:t xml:space="preserve">максимальных концентраций и ПДК всех веществ, относящихся к </w:t>
      </w:r>
      <w:r w:rsidR="00B25069" w:rsidRPr="009E565C">
        <w:rPr>
          <w:color w:val="000000"/>
          <w:spacing w:val="-2"/>
        </w:rPr>
        <w:t>одной группе вредности (вычисляется по отдельной формуле).</w:t>
      </w:r>
    </w:p>
    <w:p w:rsidR="009E565C" w:rsidRPr="009E565C" w:rsidRDefault="00B25069" w:rsidP="00BE42FF">
      <w:pPr>
        <w:widowControl w:val="0"/>
        <w:shd w:val="clear" w:color="auto" w:fill="FFFFFF"/>
        <w:autoSpaceDE w:val="0"/>
        <w:autoSpaceDN w:val="0"/>
        <w:adjustRightInd w:val="0"/>
        <w:spacing w:before="101"/>
        <w:ind w:right="-79"/>
        <w:jc w:val="both"/>
        <w:rPr>
          <w:color w:val="000000"/>
          <w:spacing w:val="9"/>
        </w:rPr>
      </w:pPr>
      <w:r w:rsidRPr="009E565C">
        <w:rPr>
          <w:color w:val="000000"/>
          <w:spacing w:val="5"/>
        </w:rPr>
        <w:t xml:space="preserve">Разбавление сточных вод - это процесс уменьшения </w:t>
      </w:r>
      <w:r w:rsidR="009E565C" w:rsidRPr="009E565C">
        <w:rPr>
          <w:color w:val="000000"/>
          <w:spacing w:val="-7"/>
        </w:rPr>
        <w:t xml:space="preserve">сточных вод; </w:t>
      </w:r>
      <w:r w:rsidR="00BE42FF" w:rsidRPr="009E565C">
        <w:rPr>
          <w:b/>
          <w:bCs/>
          <w:color w:val="000000"/>
          <w:spacing w:val="3"/>
          <w:position w:val="-12"/>
        </w:rPr>
        <w:object w:dxaOrig="340" w:dyaOrig="380">
          <v:shape id="_x0000_i1040" type="#_x0000_t75" style="width:21.75pt;height:23.25pt" o:ole="">
            <v:imagedata r:id="rId23" o:title=""/>
          </v:shape>
          <o:OLEObject Type="Embed" ProgID="Equation.3" ShapeID="_x0000_i1040" DrawAspect="Content" ObjectID="_1516301436" r:id="rId24"/>
        </w:object>
      </w:r>
      <w:r w:rsidR="009E565C" w:rsidRPr="009E565C">
        <w:rPr>
          <w:color w:val="000000"/>
          <w:spacing w:val="-7"/>
        </w:rPr>
        <w:t>— максимально допустимая концентрация того же вещества с уче</w:t>
      </w:r>
      <w:r w:rsidR="009E565C" w:rsidRPr="009E565C">
        <w:rPr>
          <w:color w:val="000000"/>
          <w:spacing w:val="-4"/>
        </w:rPr>
        <w:t xml:space="preserve">том </w:t>
      </w:r>
      <w:r w:rsidR="009E565C" w:rsidRPr="009E565C">
        <w:rPr>
          <w:color w:val="000000"/>
          <w:spacing w:val="5"/>
        </w:rPr>
        <w:t>конц</w:t>
      </w:r>
      <w:r w:rsidR="009E565C" w:rsidRPr="009E565C">
        <w:rPr>
          <w:color w:val="000000"/>
          <w:spacing w:val="7"/>
        </w:rPr>
        <w:t xml:space="preserve">ентрации примесей в водоемах, вызванный перемешиванием </w:t>
      </w:r>
      <w:r w:rsidR="009E565C" w:rsidRPr="009E565C">
        <w:rPr>
          <w:color w:val="000000"/>
          <w:spacing w:val="6"/>
        </w:rPr>
        <w:t>сточных вод с водной средой, в которую они выпускаются. Ин</w:t>
      </w:r>
      <w:r w:rsidR="009E565C" w:rsidRPr="009E565C">
        <w:rPr>
          <w:color w:val="000000"/>
          <w:spacing w:val="7"/>
        </w:rPr>
        <w:t>тенсивность процесса разбавления качественно характеризует</w:t>
      </w:r>
      <w:r w:rsidR="009E565C" w:rsidRPr="009E565C">
        <w:rPr>
          <w:color w:val="000000"/>
          <w:spacing w:val="9"/>
        </w:rPr>
        <w:t>ся кратностью разбавления:</w:t>
      </w:r>
    </w:p>
    <w:p w:rsidR="009E565C" w:rsidRPr="009E565C" w:rsidRDefault="009E565C" w:rsidP="009E565C">
      <w:pPr>
        <w:widowControl w:val="0"/>
        <w:shd w:val="clear" w:color="auto" w:fill="FFFFFF"/>
        <w:autoSpaceDE w:val="0"/>
        <w:autoSpaceDN w:val="0"/>
        <w:adjustRightInd w:val="0"/>
        <w:spacing w:before="65"/>
        <w:ind w:right="-79" w:firstLine="720"/>
        <w:jc w:val="both"/>
      </w:pPr>
    </w:p>
    <w:p w:rsidR="009E565C" w:rsidRPr="009E565C" w:rsidRDefault="00A71645" w:rsidP="009E565C">
      <w:pPr>
        <w:widowControl w:val="0"/>
        <w:shd w:val="clear" w:color="auto" w:fill="FFFFFF"/>
        <w:tabs>
          <w:tab w:val="left" w:pos="5573"/>
        </w:tabs>
        <w:autoSpaceDE w:val="0"/>
        <w:autoSpaceDN w:val="0"/>
        <w:adjustRightInd w:val="0"/>
        <w:spacing w:before="58"/>
        <w:ind w:right="-79" w:firstLine="720"/>
        <w:jc w:val="right"/>
        <w:rPr>
          <w:color w:val="000000"/>
          <w:spacing w:val="-5"/>
        </w:rPr>
      </w:pPr>
      <w:r w:rsidRPr="009E565C">
        <w:rPr>
          <w:b/>
          <w:bCs/>
          <w:color w:val="000000"/>
          <w:spacing w:val="3"/>
          <w:position w:val="-12"/>
        </w:rPr>
        <w:object w:dxaOrig="2320" w:dyaOrig="360">
          <v:shape id="_x0000_i1041" type="#_x0000_t75" style="width:150pt;height:22.5pt" o:ole="">
            <v:imagedata r:id="rId25" o:title=""/>
          </v:shape>
          <o:OLEObject Type="Embed" ProgID="Equation.3" ShapeID="_x0000_i1041" DrawAspect="Content" ObjectID="_1516301437" r:id="rId26"/>
        </w:object>
      </w:r>
      <w:r w:rsidR="009E565C" w:rsidRPr="009E565C">
        <w:rPr>
          <w:color w:val="000000"/>
          <w:spacing w:val="-5"/>
        </w:rPr>
        <w:t>(7.3)</w:t>
      </w:r>
    </w:p>
    <w:p w:rsidR="009E565C" w:rsidRPr="009E565C" w:rsidRDefault="009E565C" w:rsidP="009E565C">
      <w:pPr>
        <w:widowControl w:val="0"/>
        <w:shd w:val="clear" w:color="auto" w:fill="FFFFFF"/>
        <w:autoSpaceDE w:val="0"/>
        <w:autoSpaceDN w:val="0"/>
        <w:adjustRightInd w:val="0"/>
        <w:spacing w:before="94"/>
        <w:ind w:right="-79"/>
        <w:jc w:val="both"/>
      </w:pPr>
      <w:r w:rsidRPr="009E565C">
        <w:rPr>
          <w:color w:val="000000"/>
          <w:spacing w:val="2"/>
        </w:rPr>
        <w:t xml:space="preserve">где </w:t>
      </w:r>
      <w:r w:rsidRPr="009E565C">
        <w:rPr>
          <w:b/>
          <w:bCs/>
          <w:color w:val="000000"/>
          <w:spacing w:val="3"/>
          <w:position w:val="-12"/>
        </w:rPr>
        <w:object w:dxaOrig="320" w:dyaOrig="380">
          <v:shape id="_x0000_i1033" type="#_x0000_t75" style="width:21pt;height:23.25pt" o:ole="">
            <v:imagedata r:id="rId27" o:title=""/>
          </v:shape>
          <o:OLEObject Type="Embed" ProgID="Equation.3" ShapeID="_x0000_i1033" DrawAspect="Content" ObjectID="_1516301438" r:id="rId28"/>
        </w:object>
      </w:r>
      <w:r w:rsidRPr="009E565C">
        <w:rPr>
          <w:color w:val="000000"/>
          <w:spacing w:val="2"/>
        </w:rPr>
        <w:t xml:space="preserve"> — концентрация загрязняющих веществ в выпускаемых </w:t>
      </w:r>
      <w:r w:rsidRPr="009E565C">
        <w:rPr>
          <w:color w:val="000000"/>
          <w:spacing w:val="3"/>
        </w:rPr>
        <w:t xml:space="preserve">сточных водах; </w:t>
      </w:r>
      <w:r w:rsidRPr="009E565C">
        <w:rPr>
          <w:b/>
          <w:bCs/>
          <w:color w:val="000000"/>
          <w:spacing w:val="3"/>
          <w:position w:val="-12"/>
        </w:rPr>
        <w:object w:dxaOrig="320" w:dyaOrig="380">
          <v:shape id="_x0000_i1034" type="#_x0000_t75" style="width:21pt;height:23.25pt" o:ole="">
            <v:imagedata r:id="rId29" o:title=""/>
          </v:shape>
          <o:OLEObject Type="Embed" ProgID="Equation.3" ShapeID="_x0000_i1034" DrawAspect="Content" ObjectID="_1516301439" r:id="rId30"/>
        </w:object>
      </w:r>
      <w:r w:rsidRPr="009E565C">
        <w:rPr>
          <w:color w:val="000000"/>
          <w:spacing w:val="3"/>
        </w:rPr>
        <w:t xml:space="preserve">и </w:t>
      </w:r>
      <w:r w:rsidRPr="009E565C">
        <w:rPr>
          <w:b/>
          <w:bCs/>
          <w:color w:val="000000"/>
          <w:spacing w:val="3"/>
          <w:position w:val="-6"/>
        </w:rPr>
        <w:object w:dxaOrig="240" w:dyaOrig="280">
          <v:shape id="_x0000_i1035" type="#_x0000_t75" style="width:15.75pt;height:17.25pt" o:ole="">
            <v:imagedata r:id="rId31" o:title=""/>
          </v:shape>
          <o:OLEObject Type="Embed" ProgID="Equation.3" ShapeID="_x0000_i1035" DrawAspect="Content" ObjectID="_1516301440" r:id="rId32"/>
        </w:object>
      </w:r>
      <w:r w:rsidRPr="009E565C">
        <w:rPr>
          <w:color w:val="000000"/>
          <w:spacing w:val="3"/>
        </w:rPr>
        <w:t xml:space="preserve">- концентрация загрязняющих веществ в </w:t>
      </w:r>
      <w:r w:rsidRPr="009E565C">
        <w:rPr>
          <w:color w:val="000000"/>
          <w:spacing w:val="-3"/>
        </w:rPr>
        <w:t>водоеме до и после выпуска соответственно.</w:t>
      </w:r>
    </w:p>
    <w:p w:rsidR="009E565C" w:rsidRPr="009E565C" w:rsidRDefault="009E565C" w:rsidP="009E565C">
      <w:pPr>
        <w:widowControl w:val="0"/>
        <w:shd w:val="clear" w:color="auto" w:fill="FFFFFF"/>
        <w:autoSpaceDE w:val="0"/>
        <w:autoSpaceDN w:val="0"/>
        <w:adjustRightInd w:val="0"/>
        <w:spacing w:before="65"/>
        <w:ind w:right="-79" w:firstLine="720"/>
        <w:jc w:val="both"/>
      </w:pPr>
      <w:r w:rsidRPr="009E565C">
        <w:rPr>
          <w:color w:val="000000"/>
          <w:spacing w:val="7"/>
        </w:rPr>
        <w:t>Загрязнение поверхностных и подземных вод наносит большой вред экологическим системам и материальный ущерб на</w:t>
      </w:r>
      <w:r w:rsidRPr="009E565C">
        <w:rPr>
          <w:color w:val="000000"/>
          <w:spacing w:val="10"/>
        </w:rPr>
        <w:t xml:space="preserve">родному хозяйству. Такие воды становятся малопригодными </w:t>
      </w:r>
      <w:r w:rsidRPr="009E565C">
        <w:rPr>
          <w:color w:val="000000"/>
          <w:spacing w:val="7"/>
        </w:rPr>
        <w:t xml:space="preserve">или непригодными для различных видов хозяйственного потребления и использования в рекреационных целях, иногда — </w:t>
      </w:r>
      <w:r w:rsidRPr="009E565C">
        <w:rPr>
          <w:color w:val="000000"/>
          <w:spacing w:val="8"/>
        </w:rPr>
        <w:t xml:space="preserve">источником многих инфекционных заболеваний. В результате, </w:t>
      </w:r>
      <w:r w:rsidRPr="009E565C">
        <w:rPr>
          <w:color w:val="000000"/>
          <w:spacing w:val="6"/>
        </w:rPr>
        <w:t xml:space="preserve">по данным Всемирной организации здравоохранения, ежегодно </w:t>
      </w:r>
      <w:r w:rsidRPr="009E565C">
        <w:rPr>
          <w:color w:val="000000"/>
          <w:spacing w:val="7"/>
        </w:rPr>
        <w:t xml:space="preserve">заболевают около 500 млн. чел., а детская смертность достигает </w:t>
      </w:r>
      <w:r w:rsidRPr="009E565C">
        <w:rPr>
          <w:color w:val="000000"/>
          <w:spacing w:val="6"/>
        </w:rPr>
        <w:t>5 млн. чел. в год. Материальный ущерб выражается также в сни</w:t>
      </w:r>
      <w:r w:rsidRPr="009E565C">
        <w:rPr>
          <w:color w:val="000000"/>
          <w:spacing w:val="7"/>
        </w:rPr>
        <w:t>жении уловов рыбы, дополнительных затратах на водоснабже</w:t>
      </w:r>
      <w:r w:rsidRPr="009E565C">
        <w:rPr>
          <w:color w:val="000000"/>
          <w:spacing w:val="8"/>
        </w:rPr>
        <w:t>ние населения и промышленных предприятий, строительство очистных сооружений.</w:t>
      </w:r>
    </w:p>
    <w:p w:rsidR="009E565C" w:rsidRPr="009E565C" w:rsidRDefault="009E565C" w:rsidP="009E565C">
      <w:pPr>
        <w:widowControl w:val="0"/>
        <w:shd w:val="clear" w:color="auto" w:fill="FFFFFF"/>
        <w:autoSpaceDE w:val="0"/>
        <w:autoSpaceDN w:val="0"/>
        <w:adjustRightInd w:val="0"/>
        <w:ind w:right="-79" w:firstLine="720"/>
        <w:jc w:val="both"/>
      </w:pPr>
      <w:r w:rsidRPr="009E565C">
        <w:rPr>
          <w:color w:val="000000"/>
          <w:spacing w:val="7"/>
        </w:rPr>
        <w:t xml:space="preserve">Качество поверхностных вод Беларуси в настоящее время </w:t>
      </w:r>
      <w:r w:rsidRPr="009E565C">
        <w:rPr>
          <w:color w:val="000000"/>
          <w:spacing w:val="5"/>
        </w:rPr>
        <w:t>устанавливается также по индексу загрязнения вод (ИЗВ), кото</w:t>
      </w:r>
      <w:r w:rsidRPr="009E565C">
        <w:rPr>
          <w:color w:val="000000"/>
          <w:spacing w:val="-2"/>
        </w:rPr>
        <w:t>рому соответствуют 7 классов разной степени загрязненности вод: от</w:t>
      </w:r>
      <w:r w:rsidRPr="009E565C">
        <w:rPr>
          <w:color w:val="000000"/>
          <w:spacing w:val="1"/>
        </w:rPr>
        <w:t xml:space="preserve">очень чистой (ИЗВ &lt; 0,3) до чрезвычайно грязной (ИЗВ &gt; 10). ИЗВ </w:t>
      </w:r>
      <w:r w:rsidRPr="009E565C">
        <w:rPr>
          <w:color w:val="000000"/>
          <w:spacing w:val="9"/>
        </w:rPr>
        <w:t xml:space="preserve">определяется как отношение 1/6 суммы средней концентрации </w:t>
      </w:r>
      <w:r w:rsidRPr="009E565C">
        <w:rPr>
          <w:color w:val="000000"/>
          <w:spacing w:val="10"/>
        </w:rPr>
        <w:t>к предельно допустимым концентрациям загрязняющих ве</w:t>
      </w:r>
      <w:r w:rsidRPr="009E565C">
        <w:rPr>
          <w:color w:val="000000"/>
          <w:spacing w:val="4"/>
        </w:rPr>
        <w:t>ществ:</w:t>
      </w:r>
    </w:p>
    <w:p w:rsidR="009E565C" w:rsidRPr="009E565C" w:rsidRDefault="009E565C" w:rsidP="009E565C">
      <w:pPr>
        <w:widowControl w:val="0"/>
        <w:numPr>
          <w:ilvl w:val="0"/>
          <w:numId w:val="8"/>
        </w:numPr>
        <w:shd w:val="clear" w:color="auto" w:fill="FFFFFF"/>
        <w:tabs>
          <w:tab w:val="left" w:pos="677"/>
        </w:tabs>
        <w:autoSpaceDE w:val="0"/>
        <w:autoSpaceDN w:val="0"/>
        <w:adjustRightInd w:val="0"/>
        <w:ind w:right="-79"/>
        <w:jc w:val="both"/>
        <w:rPr>
          <w:color w:val="000000"/>
        </w:rPr>
      </w:pPr>
      <w:r w:rsidRPr="009E565C">
        <w:rPr>
          <w:color w:val="000000"/>
          <w:spacing w:val="7"/>
        </w:rPr>
        <w:t>растворенного кислорода;</w:t>
      </w:r>
    </w:p>
    <w:p w:rsidR="009E565C" w:rsidRPr="009E565C" w:rsidRDefault="009E565C" w:rsidP="009E565C">
      <w:pPr>
        <w:widowControl w:val="0"/>
        <w:numPr>
          <w:ilvl w:val="0"/>
          <w:numId w:val="8"/>
        </w:numPr>
        <w:shd w:val="clear" w:color="auto" w:fill="FFFFFF"/>
        <w:tabs>
          <w:tab w:val="left" w:pos="677"/>
        </w:tabs>
        <w:autoSpaceDE w:val="0"/>
        <w:autoSpaceDN w:val="0"/>
        <w:adjustRightInd w:val="0"/>
        <w:ind w:right="-79"/>
        <w:jc w:val="both"/>
        <w:rPr>
          <w:color w:val="000000"/>
        </w:rPr>
      </w:pPr>
      <w:r w:rsidRPr="009E565C">
        <w:rPr>
          <w:color w:val="000000"/>
          <w:spacing w:val="8"/>
        </w:rPr>
        <w:t>азота аммонийного;</w:t>
      </w:r>
    </w:p>
    <w:p w:rsidR="009E565C" w:rsidRPr="009E565C" w:rsidRDefault="009E565C" w:rsidP="009E565C">
      <w:pPr>
        <w:widowControl w:val="0"/>
        <w:numPr>
          <w:ilvl w:val="0"/>
          <w:numId w:val="8"/>
        </w:numPr>
        <w:shd w:val="clear" w:color="auto" w:fill="FFFFFF"/>
        <w:tabs>
          <w:tab w:val="left" w:pos="677"/>
        </w:tabs>
        <w:autoSpaceDE w:val="0"/>
        <w:autoSpaceDN w:val="0"/>
        <w:adjustRightInd w:val="0"/>
        <w:ind w:right="-79"/>
        <w:jc w:val="both"/>
        <w:rPr>
          <w:color w:val="000000"/>
        </w:rPr>
      </w:pPr>
      <w:r w:rsidRPr="009E565C">
        <w:rPr>
          <w:color w:val="000000"/>
          <w:spacing w:val="7"/>
        </w:rPr>
        <w:t>азота нитритного;</w:t>
      </w:r>
    </w:p>
    <w:p w:rsidR="009E565C" w:rsidRPr="009E565C" w:rsidRDefault="009E565C" w:rsidP="009E565C">
      <w:pPr>
        <w:widowControl w:val="0"/>
        <w:numPr>
          <w:ilvl w:val="0"/>
          <w:numId w:val="8"/>
        </w:numPr>
        <w:shd w:val="clear" w:color="auto" w:fill="FFFFFF"/>
        <w:tabs>
          <w:tab w:val="left" w:pos="677"/>
        </w:tabs>
        <w:autoSpaceDE w:val="0"/>
        <w:autoSpaceDN w:val="0"/>
        <w:adjustRightInd w:val="0"/>
        <w:ind w:right="-79"/>
        <w:jc w:val="both"/>
        <w:rPr>
          <w:color w:val="000000"/>
        </w:rPr>
      </w:pPr>
      <w:r w:rsidRPr="009E565C">
        <w:rPr>
          <w:color w:val="000000"/>
          <w:spacing w:val="5"/>
        </w:rPr>
        <w:t>нефтепродуктов;</w:t>
      </w:r>
    </w:p>
    <w:p w:rsidR="009E565C" w:rsidRPr="009E565C" w:rsidRDefault="009E565C" w:rsidP="009E565C">
      <w:pPr>
        <w:widowControl w:val="0"/>
        <w:numPr>
          <w:ilvl w:val="0"/>
          <w:numId w:val="8"/>
        </w:numPr>
        <w:shd w:val="clear" w:color="auto" w:fill="FFFFFF"/>
        <w:tabs>
          <w:tab w:val="left" w:pos="677"/>
        </w:tabs>
        <w:autoSpaceDE w:val="0"/>
        <w:autoSpaceDN w:val="0"/>
        <w:adjustRightInd w:val="0"/>
        <w:ind w:right="-79"/>
        <w:jc w:val="both"/>
        <w:rPr>
          <w:color w:val="000000"/>
        </w:rPr>
      </w:pPr>
      <w:r w:rsidRPr="009E565C">
        <w:rPr>
          <w:color w:val="000000"/>
          <w:spacing w:val="3"/>
        </w:rPr>
        <w:t>фенолов;</w:t>
      </w:r>
    </w:p>
    <w:p w:rsidR="009E565C" w:rsidRPr="009E565C" w:rsidRDefault="009E565C" w:rsidP="009E565C">
      <w:pPr>
        <w:widowControl w:val="0"/>
        <w:numPr>
          <w:ilvl w:val="0"/>
          <w:numId w:val="8"/>
        </w:numPr>
        <w:shd w:val="clear" w:color="auto" w:fill="FFFFFF"/>
        <w:tabs>
          <w:tab w:val="left" w:pos="677"/>
        </w:tabs>
        <w:autoSpaceDE w:val="0"/>
        <w:autoSpaceDN w:val="0"/>
        <w:adjustRightInd w:val="0"/>
        <w:ind w:right="-79"/>
        <w:jc w:val="both"/>
      </w:pPr>
      <w:r w:rsidRPr="009E565C">
        <w:rPr>
          <w:color w:val="000000"/>
          <w:spacing w:val="8"/>
        </w:rPr>
        <w:t>ВПК(биохимического потребления кислорода).</w:t>
      </w:r>
    </w:p>
    <w:p w:rsidR="009E565C" w:rsidRPr="009E565C" w:rsidRDefault="009E565C" w:rsidP="009E565C">
      <w:pPr>
        <w:widowControl w:val="0"/>
        <w:shd w:val="clear" w:color="auto" w:fill="FFFFFF"/>
        <w:tabs>
          <w:tab w:val="left" w:pos="677"/>
        </w:tabs>
        <w:autoSpaceDE w:val="0"/>
        <w:autoSpaceDN w:val="0"/>
        <w:adjustRightInd w:val="0"/>
        <w:ind w:right="-79"/>
        <w:jc w:val="both"/>
        <w:rPr>
          <w:color w:val="000000"/>
          <w:spacing w:val="4"/>
        </w:rPr>
      </w:pPr>
      <w:r w:rsidRPr="009E565C">
        <w:rPr>
          <w:color w:val="000000"/>
          <w:spacing w:val="14"/>
        </w:rPr>
        <w:tab/>
        <w:t xml:space="preserve">Подавляющая часть рек Беларуси относится к категории </w:t>
      </w:r>
      <w:r w:rsidRPr="009E565C">
        <w:rPr>
          <w:color w:val="000000"/>
          <w:spacing w:val="7"/>
        </w:rPr>
        <w:t>умеренно загрязненных (ИЗВ = 1—2), однако характер их за</w:t>
      </w:r>
      <w:r w:rsidRPr="009E565C">
        <w:rPr>
          <w:color w:val="000000"/>
          <w:spacing w:val="10"/>
        </w:rPr>
        <w:t xml:space="preserve">грязнения неодинаков. Наиболее загрязнены реки Свислочь </w:t>
      </w:r>
      <w:r w:rsidRPr="009E565C">
        <w:rPr>
          <w:color w:val="000000"/>
          <w:spacing w:val="4"/>
        </w:rPr>
        <w:t xml:space="preserve">(ИЗВ — 2,8), Березина у г. Светлогорска (2,1), Днепр у г. Речица </w:t>
      </w:r>
      <w:r w:rsidRPr="009E565C">
        <w:rPr>
          <w:color w:val="000000"/>
          <w:spacing w:val="8"/>
        </w:rPr>
        <w:t>(2,0), Муховец у г.п. Жабинка (2,0). К классу грязных отнесена р</w:t>
      </w:r>
      <w:r w:rsidRPr="009E565C">
        <w:rPr>
          <w:smallCaps/>
          <w:color w:val="000000"/>
          <w:spacing w:val="7"/>
        </w:rPr>
        <w:t xml:space="preserve">. </w:t>
      </w:r>
      <w:r w:rsidRPr="009E565C">
        <w:rPr>
          <w:color w:val="000000"/>
          <w:spacing w:val="7"/>
        </w:rPr>
        <w:t>Свислочь ниже выпуска сточных вод Минской станции аэра</w:t>
      </w:r>
      <w:r w:rsidRPr="009E565C">
        <w:rPr>
          <w:color w:val="000000"/>
          <w:spacing w:val="8"/>
        </w:rPr>
        <w:t>ции (ИЗВ = 3,5). Река загрязнена органическими веществами, соединениями</w:t>
      </w:r>
      <w:r w:rsidRPr="009E565C">
        <w:rPr>
          <w:color w:val="000000"/>
          <w:spacing w:val="6"/>
        </w:rPr>
        <w:t xml:space="preserve"> азота, фосфора, тяжелыми металлами, нефтепро</w:t>
      </w:r>
      <w:r w:rsidRPr="009E565C">
        <w:rPr>
          <w:color w:val="000000"/>
          <w:spacing w:val="7"/>
        </w:rPr>
        <w:t>дуктами. Причиной такого состояния Свислочи является недо</w:t>
      </w:r>
      <w:r w:rsidRPr="009E565C">
        <w:rPr>
          <w:color w:val="000000"/>
          <w:spacing w:val="6"/>
        </w:rPr>
        <w:t xml:space="preserve">статочная эффективность очистки сточных вод на городских </w:t>
      </w:r>
      <w:r w:rsidRPr="009E565C">
        <w:rPr>
          <w:color w:val="000000"/>
          <w:spacing w:val="7"/>
        </w:rPr>
        <w:t>очистных сооружениях и малая разбавляющая способность са</w:t>
      </w:r>
      <w:r w:rsidRPr="009E565C">
        <w:rPr>
          <w:color w:val="000000"/>
          <w:spacing w:val="4"/>
        </w:rPr>
        <w:t>мой реки.</w:t>
      </w:r>
    </w:p>
    <w:p w:rsidR="009E565C" w:rsidRPr="009E565C" w:rsidRDefault="009E565C" w:rsidP="00773715">
      <w:pPr>
        <w:ind w:firstLine="709"/>
        <w:jc w:val="both"/>
        <w:rPr>
          <w:b/>
          <w:bCs/>
        </w:rPr>
      </w:pPr>
    </w:p>
    <w:p w:rsidR="00773715" w:rsidRPr="009E565C" w:rsidRDefault="00773715" w:rsidP="00773715">
      <w:pPr>
        <w:ind w:firstLine="709"/>
        <w:jc w:val="both"/>
      </w:pPr>
      <w:r w:rsidRPr="009E565C">
        <w:rPr>
          <w:b/>
          <w:bCs/>
        </w:rPr>
        <w:t xml:space="preserve">Основные нормативные правовые акты </w:t>
      </w:r>
    </w:p>
    <w:p w:rsidR="00773715" w:rsidRPr="009E565C" w:rsidRDefault="00773715" w:rsidP="00773715">
      <w:pPr>
        <w:ind w:firstLine="709"/>
        <w:jc w:val="both"/>
      </w:pPr>
      <w:r w:rsidRPr="009E565C">
        <w:rPr>
          <w:b/>
          <w:bCs/>
        </w:rPr>
        <w:t xml:space="preserve">Республики Беларусь </w:t>
      </w:r>
    </w:p>
    <w:p w:rsidR="00773715" w:rsidRPr="009E565C" w:rsidRDefault="00773715" w:rsidP="00773715">
      <w:pPr>
        <w:ind w:firstLine="709"/>
        <w:jc w:val="both"/>
      </w:pPr>
      <w:r w:rsidRPr="009E565C">
        <w:rPr>
          <w:b/>
          <w:bCs/>
        </w:rPr>
        <w:t>в области охраны водных ресурсов</w:t>
      </w:r>
    </w:p>
    <w:p w:rsidR="00771E66" w:rsidRPr="009E565C" w:rsidRDefault="00A36A47" w:rsidP="00773715">
      <w:pPr>
        <w:numPr>
          <w:ilvl w:val="0"/>
          <w:numId w:val="7"/>
        </w:numPr>
        <w:jc w:val="both"/>
      </w:pPr>
      <w:r w:rsidRPr="009E565C">
        <w:rPr>
          <w:b/>
          <w:bCs/>
        </w:rPr>
        <w:t>Водный кодекс Республики Беларусь</w:t>
      </w:r>
      <w:r w:rsidRPr="009E565C">
        <w:rPr>
          <w:b/>
          <w:bCs/>
          <w:i/>
          <w:iCs/>
        </w:rPr>
        <w:t xml:space="preserve"> </w:t>
      </w:r>
    </w:p>
    <w:p w:rsidR="00771E66" w:rsidRPr="009E565C" w:rsidRDefault="00A36A47" w:rsidP="00773715">
      <w:pPr>
        <w:numPr>
          <w:ilvl w:val="0"/>
          <w:numId w:val="7"/>
        </w:numPr>
        <w:jc w:val="both"/>
      </w:pPr>
      <w:r w:rsidRPr="009E565C">
        <w:rPr>
          <w:b/>
          <w:bCs/>
        </w:rPr>
        <w:t>Закон Республики Беларусь «Об охране окружающей среды»</w:t>
      </w:r>
    </w:p>
    <w:p w:rsidR="00771E66" w:rsidRPr="009E565C" w:rsidRDefault="00A36A47" w:rsidP="00773715">
      <w:pPr>
        <w:numPr>
          <w:ilvl w:val="0"/>
          <w:numId w:val="7"/>
        </w:numPr>
        <w:jc w:val="both"/>
      </w:pPr>
      <w:r w:rsidRPr="009E565C">
        <w:rPr>
          <w:b/>
          <w:bCs/>
        </w:rPr>
        <w:t>Водная стратегия Республики Беларусь на период до 2020 года</w:t>
      </w:r>
    </w:p>
    <w:p w:rsidR="00771E66" w:rsidRPr="009E565C" w:rsidRDefault="00A36A47" w:rsidP="00773715">
      <w:pPr>
        <w:numPr>
          <w:ilvl w:val="0"/>
          <w:numId w:val="7"/>
        </w:numPr>
        <w:jc w:val="both"/>
      </w:pPr>
      <w:r w:rsidRPr="009E565C">
        <w:rPr>
          <w:b/>
          <w:bCs/>
          <w:i/>
          <w:iCs/>
        </w:rPr>
        <w:t>Положение о Национальной системе мониторинга окружающей среды в Республике Беларусь</w:t>
      </w:r>
    </w:p>
    <w:p w:rsidR="00771E66" w:rsidRPr="009E565C" w:rsidRDefault="00A36A47" w:rsidP="00773715">
      <w:pPr>
        <w:numPr>
          <w:ilvl w:val="0"/>
          <w:numId w:val="7"/>
        </w:numPr>
        <w:jc w:val="both"/>
      </w:pPr>
      <w:r w:rsidRPr="009E565C">
        <w:rPr>
          <w:b/>
          <w:bCs/>
          <w:i/>
          <w:iCs/>
        </w:rPr>
        <w:t xml:space="preserve">Положение о порядке проведения в составе Национальной системы мониторинга окружающей среды в Республике Беларусь мониторинга поверхностных вод и использования его данных </w:t>
      </w:r>
    </w:p>
    <w:p w:rsidR="00773715" w:rsidRPr="009E565C" w:rsidRDefault="00773715" w:rsidP="00773715">
      <w:pPr>
        <w:pStyle w:val="newncpi"/>
      </w:pPr>
      <w:r w:rsidRPr="009E565C">
        <w:object w:dxaOrig="7216" w:dyaOrig="5390">
          <v:shape id="_x0000_i1036" type="#_x0000_t75" style="width:360.75pt;height:269.25pt" o:ole="">
            <v:imagedata r:id="rId33" o:title=""/>
          </v:shape>
          <o:OLEObject Type="Embed" ProgID="PowerPoint.Slide.12" ShapeID="_x0000_i1036" DrawAspect="Content" ObjectID="_1516301441" r:id="rId34"/>
        </w:object>
      </w:r>
    </w:p>
    <w:p w:rsidR="00773715" w:rsidRPr="009E565C" w:rsidRDefault="00773715" w:rsidP="00773715">
      <w:pPr>
        <w:pStyle w:val="newncpi"/>
      </w:pPr>
      <w:r w:rsidRPr="009E565C">
        <w:object w:dxaOrig="7216" w:dyaOrig="5390">
          <v:shape id="_x0000_i1037" type="#_x0000_t75" style="width:360.75pt;height:269.25pt" o:ole="">
            <v:imagedata r:id="rId35" o:title=""/>
          </v:shape>
          <o:OLEObject Type="Embed" ProgID="PowerPoint.Slide.12" ShapeID="_x0000_i1037" DrawAspect="Content" ObjectID="_1516301442" r:id="rId36"/>
        </w:object>
      </w:r>
    </w:p>
    <w:p w:rsidR="00773715" w:rsidRPr="009E565C" w:rsidRDefault="00773715" w:rsidP="00773715">
      <w:pPr>
        <w:pStyle w:val="newncpi"/>
      </w:pPr>
    </w:p>
    <w:p w:rsidR="00773715" w:rsidRPr="009E565C" w:rsidRDefault="009E565C" w:rsidP="00773715">
      <w:pPr>
        <w:pStyle w:val="newncpi"/>
      </w:pPr>
      <w:r w:rsidRPr="009E565C">
        <w:object w:dxaOrig="7083" w:dyaOrig="5288">
          <v:shape id="_x0000_i1038" type="#_x0000_t75" style="width:354pt;height:264.75pt" o:ole="">
            <v:imagedata r:id="rId37" o:title=""/>
          </v:shape>
          <o:OLEObject Type="Embed" ProgID="PowerPoint.Slide.12" ShapeID="_x0000_i1038" DrawAspect="Content" ObjectID="_1516301443" r:id="rId38"/>
        </w:object>
      </w:r>
    </w:p>
    <w:p w:rsidR="00773715" w:rsidRPr="009E565C" w:rsidRDefault="00773715" w:rsidP="00773715">
      <w:pPr>
        <w:pStyle w:val="newncpi"/>
      </w:pPr>
      <w:r w:rsidRPr="009E565C">
        <w:object w:dxaOrig="7216" w:dyaOrig="5390">
          <v:shape id="_x0000_i1039" type="#_x0000_t75" style="width:360.75pt;height:269.25pt" o:ole="">
            <v:imagedata r:id="rId39" o:title=""/>
          </v:shape>
          <o:OLEObject Type="Embed" ProgID="PowerPoint.Slide.12" ShapeID="_x0000_i1039" DrawAspect="Content" ObjectID="_1516301444" r:id="rId40"/>
        </w:object>
      </w:r>
    </w:p>
    <w:p w:rsidR="00773715" w:rsidRPr="00981836" w:rsidRDefault="00981836" w:rsidP="00773715">
      <w:pPr>
        <w:pStyle w:val="newncpi"/>
        <w:rPr>
          <w:b/>
        </w:rPr>
      </w:pPr>
      <w:r w:rsidRPr="00981836">
        <w:rPr>
          <w:b/>
        </w:rPr>
        <w:t xml:space="preserve">Совместный проект Европейского союза и программы развития ООН </w:t>
      </w:r>
    </w:p>
    <w:p w:rsidR="00773715" w:rsidRPr="00981836" w:rsidRDefault="00981836" w:rsidP="00773715">
      <w:pPr>
        <w:pStyle w:val="newncpi"/>
      </w:pPr>
      <w:r w:rsidRPr="00981836">
        <w:rPr>
          <w:color w:val="171717"/>
        </w:rPr>
        <w:t xml:space="preserve"> Экологическое законодательство Беларуси будет приведено в соответствие с европейским. Об этом сообщила сегодня журналистам руководитель проекта Европейского союза и Программы развития ООН "Содействие развитию всеобъемлющей структуры международного сотрудничества в области охраны окружающей среды в Республике Беларусь" Ольга Чабровская, передает корреспондент БЕЛТА. По словам Ольги Чабровской, это одна из главных задач стартовавшего в августе природоохранного проекта. В частности, законодательство будет гармонизировано в таких областях, как управление водными ресурсами, экологическая сертификация, обращение с твердыми коммунальными отходами и биоразнообразие. Под гармонизацией белорусского природоохранного законодательства с европейским понимается разработка новых технических нормативно-правовых актов, внесение изменений в действующие законодательные акты, пояснила руководитель проекта. Проект рассчитан на 30 месяцев, его стоимость - свыше 5 млн. евро. Финансирование осуществляют ЕС и ПРООН. По </w:t>
      </w:r>
      <w:r w:rsidRPr="00981836">
        <w:rPr>
          <w:color w:val="171717"/>
        </w:rPr>
        <w:lastRenderedPageBreak/>
        <w:t>проекту будут реализованы практические мероприятия природоохранного характера в Кобрине, Мостах и гидрологическом заказнике "Ельня". В Кобрине и Мостах предусмотрена закупка контейнеров для раздельного сбора мусора, установка оборудования для сортировки отходов. Намечена также подготовка предложений по созданию полигонов. В соответствии с проектом будет вестись мониторинг сбора твердых коммунальных отходов, их сортировки, извлечения из них вторсырья. В "Ельне" будут созданы экологические тропы, предприняты меры по сохранению биоразнообразия болот и по развитию экотуризма. В конференции по проекту ЕС и ПРООН "Содействие развитию всеобъемлющей структуры международного сотрудничества в области охраны окружающей среды в Республике Беларусь" также принимают участие заместитель министра природных ресурсов и охраны окружающей среды Анатолий Лис, представитель ООН/ПРООН в Беларуси Антониус Брук, глава представительства Евросоюза в Беларуси Майра Мора.</w:t>
      </w:r>
      <w:r w:rsidRPr="00981836">
        <w:rPr>
          <w:rStyle w:val="apple-converted-space"/>
          <w:color w:val="171717"/>
        </w:rPr>
        <w:t> </w:t>
      </w:r>
    </w:p>
    <w:p w:rsidR="005D5E53" w:rsidRDefault="005D5E53" w:rsidP="005D5E53">
      <w:pPr>
        <w:ind w:firstLine="709"/>
        <w:jc w:val="both"/>
      </w:pPr>
    </w:p>
    <w:p w:rsidR="00282E96" w:rsidRPr="00282E96" w:rsidRDefault="00282E96" w:rsidP="00282E96">
      <w:pPr>
        <w:ind w:firstLine="709"/>
        <w:jc w:val="both"/>
        <w:rPr>
          <w:b/>
        </w:rPr>
      </w:pPr>
      <w:r w:rsidRPr="00282E96">
        <w:rPr>
          <w:b/>
        </w:rPr>
        <w:t>2. Методы очистки сточных вод</w:t>
      </w:r>
    </w:p>
    <w:p w:rsidR="00881527" w:rsidRDefault="00881527" w:rsidP="00881527">
      <w:pPr>
        <w:ind w:firstLine="709"/>
        <w:jc w:val="both"/>
      </w:pPr>
      <w:r>
        <w:t>Выделяют следующие виды водоохранных мероприятий:</w:t>
      </w:r>
    </w:p>
    <w:p w:rsidR="00881527" w:rsidRDefault="00881527" w:rsidP="00881527">
      <w:pPr>
        <w:numPr>
          <w:ilvl w:val="0"/>
          <w:numId w:val="6"/>
        </w:numPr>
        <w:ind w:left="0" w:firstLine="709"/>
        <w:jc w:val="both"/>
      </w:pPr>
      <w:r>
        <w:t>Мероприятия, направленные на совершенствование самой технологии использования воды. Это сокращение потребления воды на единицу произведенной продукции, применение оборотного и повторно-последовательного водоснабжения, борьба с потерями воды на производстве и т.д. Оборотное водоснабжение – это относительно быстрое повторное поступление использованной воды в технологические циклы после ее очистки. При повторно-последовательном водоснабжении  вся отработанная  вода направляется для вторичного   использования в  другом производстве без промежуточной очистки. В США одна и та же вода в среднем используется девять  раз перед сбросом. В Японии процент оборотного водоснабжения вырос до 74%.</w:t>
      </w:r>
    </w:p>
    <w:p w:rsidR="00881527" w:rsidRDefault="00881527" w:rsidP="00881527">
      <w:pPr>
        <w:numPr>
          <w:ilvl w:val="0"/>
          <w:numId w:val="6"/>
        </w:numPr>
        <w:ind w:left="0" w:firstLine="709"/>
        <w:jc w:val="both"/>
      </w:pPr>
      <w:r>
        <w:t>Мероприятия по очистке сточных вод.</w:t>
      </w:r>
    </w:p>
    <w:p w:rsidR="00881527" w:rsidRDefault="00881527" w:rsidP="00881527">
      <w:pPr>
        <w:numPr>
          <w:ilvl w:val="0"/>
          <w:numId w:val="6"/>
        </w:numPr>
        <w:ind w:left="0" w:firstLine="709"/>
        <w:jc w:val="both"/>
      </w:pPr>
      <w:r>
        <w:t xml:space="preserve"> Мероприятия, осуществляемые непосредственно на водоемах. К ним относится очистка водной поверхности от нефтяной пленки и плавающих предметов, удаление загрязненного грунта, периодическая уборка макрофитов. В Великобритании разработан метод очистки воды от нефти с помощью специального вещества, которое почти не оказывает влияния на морскую фауну. Нефть, обработанная таким веществом, быстро коагулируется в комки, которые оседают на дно, смешиваются с илом и разлагаются бактериями.</w:t>
      </w:r>
    </w:p>
    <w:p w:rsidR="00881527" w:rsidRDefault="00881527" w:rsidP="00881527">
      <w:pPr>
        <w:pStyle w:val="a3"/>
        <w:ind w:left="0" w:firstLine="709"/>
        <w:rPr>
          <w:sz w:val="24"/>
        </w:rPr>
      </w:pPr>
      <w:r>
        <w:rPr>
          <w:sz w:val="24"/>
        </w:rPr>
        <w:t>4. Мероприятия, проводимые на водосборе. Это создание водоохранных зон и лесозащитных полос, проведение противоэрозионных мероприятий, строительство прудов, организация безопасной технологии складирования, использования минеральных  удобрений, ядохимикатов и др.</w:t>
      </w:r>
    </w:p>
    <w:p w:rsidR="001C6EE3" w:rsidRDefault="001C6EE3" w:rsidP="001C6EE3">
      <w:pPr>
        <w:ind w:firstLine="709"/>
        <w:jc w:val="both"/>
      </w:pPr>
    </w:p>
    <w:p w:rsidR="00282E96" w:rsidRDefault="00282E96" w:rsidP="00282E96">
      <w:pPr>
        <w:ind w:firstLine="709"/>
        <w:jc w:val="both"/>
      </w:pPr>
      <w:r>
        <w:t xml:space="preserve">Очистка сточных вод осуществляется механическими, химическими, физико-химическими, биологическими методами. Наиболее дешевая – </w:t>
      </w:r>
      <w:r>
        <w:rPr>
          <w:i/>
          <w:iCs/>
        </w:rPr>
        <w:t>механическая очистка</w:t>
      </w:r>
      <w:r>
        <w:t xml:space="preserve"> </w:t>
      </w:r>
      <w:r>
        <w:rPr>
          <w:i/>
          <w:iCs/>
        </w:rPr>
        <w:t>сточных вод</w:t>
      </w:r>
      <w:r>
        <w:t xml:space="preserve"> применяется для выделения взвесей. Основными формами очистки являются процеживание, отстаивание, фильтрование. Методы механической очистки применяются во всех отраслях народного хозяйства в качестве предварительного этапа. Этот способ очистки является основным в металлургии, горнорудной и горно-химической промышленности Механическая очистка позволяет выделять из бытовых сточных вод до 2/3 нерастворимых примесей, а из промышленных  - более 9/10.</w:t>
      </w:r>
    </w:p>
    <w:p w:rsidR="00282E96" w:rsidRDefault="00282E96" w:rsidP="00282E96">
      <w:pPr>
        <w:ind w:firstLine="709"/>
        <w:jc w:val="both"/>
      </w:pPr>
      <w:r>
        <w:t xml:space="preserve"> </w:t>
      </w:r>
      <w:r>
        <w:rPr>
          <w:i/>
          <w:iCs/>
        </w:rPr>
        <w:t>Химическая очистка сточных вод</w:t>
      </w:r>
      <w:r>
        <w:t xml:space="preserve"> применяется для выделения неорганических примесей. При обработке сточных вод реагентами происходит их нейтрализация, выделение растворенных соединений, обесцвечивание и обеззараживание стоков. Химические методы позволяют очищать сточные воды со значительными колебаниями в них концентраций загрязняющих веществ. Определенным недостатком метода является накопление в процессе очистки значительного количества осадков.</w:t>
      </w:r>
    </w:p>
    <w:p w:rsidR="00282E96" w:rsidRDefault="00282E96" w:rsidP="00282E96">
      <w:pPr>
        <w:ind w:firstLine="709"/>
        <w:jc w:val="both"/>
      </w:pPr>
      <w:r>
        <w:rPr>
          <w:i/>
          <w:iCs/>
        </w:rPr>
        <w:lastRenderedPageBreak/>
        <w:t>Физико-химическая очистка</w:t>
      </w:r>
      <w:r>
        <w:t xml:space="preserve"> применяется для очистки сточных вод от грубо- и мелкодисперсионных частиц, коллоидных примесей, растворенных соединений. Это высокопроизводительный способ очистки, но отличается высокой стоимостью. К физико-химическим методам относится флотация, экстракция, адсорбция, ионный обмен и др.</w:t>
      </w:r>
    </w:p>
    <w:p w:rsidR="00282E96" w:rsidRDefault="00282E96" w:rsidP="00282E96">
      <w:pPr>
        <w:ind w:firstLine="709"/>
        <w:jc w:val="both"/>
      </w:pPr>
      <w:r>
        <w:t xml:space="preserve"> Флотация ускоряет осветление промышленных сточных вод и удаляет из них взвешенные вещества, нефть, нефтепродукты, жиры, поверхностно-активные вещества. Сущность этого процесса состоит в насыщении стоков воздухом, к пузырькам которого прилипают частицы твердых веществ, всплывающие на поверхность.</w:t>
      </w:r>
    </w:p>
    <w:p w:rsidR="00B62A09" w:rsidRDefault="00282E96" w:rsidP="00282E96">
      <w:pPr>
        <w:ind w:firstLine="709"/>
        <w:jc w:val="both"/>
      </w:pPr>
      <w:r>
        <w:t xml:space="preserve">Адсорбцию применяют при невысоком содержании органических веществ в сточных водах. В качестве адсорбента используется активированный уголь и органические, синтетические сорбенты.  </w:t>
      </w:r>
    </w:p>
    <w:p w:rsidR="00282E96" w:rsidRDefault="00282E96" w:rsidP="00282E96">
      <w:pPr>
        <w:ind w:firstLine="709"/>
        <w:jc w:val="both"/>
      </w:pPr>
      <w:r>
        <w:t xml:space="preserve">При ионообменном способе очистки легкие ионы водорода или ионы щелочных металлов замещаются на ионы цветных и тяжелых металлов. При этом удаляемое вещество концентрируется, а не разрушается. Для этого способа применяют синтетические ионообменные смолы. </w:t>
      </w:r>
    </w:p>
    <w:p w:rsidR="00282E96" w:rsidRDefault="00282E96" w:rsidP="00282E96">
      <w:pPr>
        <w:ind w:firstLine="709"/>
        <w:jc w:val="both"/>
      </w:pPr>
      <w:r>
        <w:t>Окисление – один из перспективных методов очистки сточных вод. Используется озон, хлор, диоксид хлора, перманганат калия и другие окислители, позволяющие окислять остаточные растворенные в воде, устойчивые к биологическому разрушению органические вещества. При эвапорации сточные воды нагревают до кипения. Насыщенный водяной пар извлекает из воды примеси. Затем пар пропускают через нагретый поглотитель, в котором примеси задерживаются.</w:t>
      </w:r>
    </w:p>
    <w:p w:rsidR="00282E96" w:rsidRDefault="00282E96" w:rsidP="00282E96">
      <w:pPr>
        <w:ind w:firstLine="709"/>
        <w:jc w:val="both"/>
      </w:pPr>
      <w:r>
        <w:rPr>
          <w:i/>
          <w:iCs/>
        </w:rPr>
        <w:t>Биологический метод  очистки сточных вод</w:t>
      </w:r>
      <w:r>
        <w:t xml:space="preserve"> применяется для удаления растворенных органических соединений. Метод основан на способности микроорганизмов разлагать растворенные органические соединения. Биологическая очистка осуществляется как в очистных сооружениях, так и в естественных условиях. К недостаткам метода относится способность активного ила увеличиваться в размерах при перегрузке очистных сооружений и выносить в водоемы после очистки соединения азота и фосфора. Имеется несколько типов биологических устройств по очистке сточных вод: биофильтры, биологические пруды и аэротенки. </w:t>
      </w:r>
    </w:p>
    <w:p w:rsidR="00282E96" w:rsidRDefault="00282E96" w:rsidP="00282E96">
      <w:pPr>
        <w:ind w:firstLine="709"/>
        <w:jc w:val="both"/>
      </w:pPr>
      <w:r>
        <w:t xml:space="preserve">В биофильтрах сточные воды пропускают через слой крупнозернистого материала, покрытого тонкой бактериальной пленкой. Благодаря этой пленке интенсивно протекают процессы биохимического окисления. </w:t>
      </w:r>
    </w:p>
    <w:p w:rsidR="00282E96" w:rsidRDefault="00282E96" w:rsidP="00282E96">
      <w:pPr>
        <w:ind w:firstLine="709"/>
        <w:jc w:val="both"/>
      </w:pPr>
      <w:r>
        <w:t xml:space="preserve">В биологических прудах в очистке сточных вод участвуют все организмы, населяющие водоем. Заросли камыша наряду с бактериями и водорослями выполняют роль живых фильтров, поглощающих многие загрязняющие вещества, уничтожают своими выделениями болезнетворные бактерии. Густые заросли  тростника на площади 1 га поглощают из воды и почвы и аккумулируют в своих тканях до 5-6 т различных солей. За сутки с 1га водной поверхности гиацинтом извлекается 44 кг </w:t>
      </w:r>
      <w:r>
        <w:rPr>
          <w:lang w:val="en-US"/>
        </w:rPr>
        <w:t>N</w:t>
      </w:r>
      <w:r>
        <w:t xml:space="preserve">, 44 кг К, 34 кг </w:t>
      </w:r>
      <w:r>
        <w:rPr>
          <w:lang w:val="en-US"/>
        </w:rPr>
        <w:t>N</w:t>
      </w:r>
      <w:r>
        <w:t xml:space="preserve">а, 22 кг Са, 4 кг </w:t>
      </w:r>
      <w:r>
        <w:rPr>
          <w:lang w:val="en-US"/>
        </w:rPr>
        <w:t>Mn</w:t>
      </w:r>
      <w:r>
        <w:t xml:space="preserve">. </w:t>
      </w:r>
    </w:p>
    <w:p w:rsidR="00282E96" w:rsidRDefault="00282E96" w:rsidP="00282E96">
      <w:pPr>
        <w:ind w:firstLine="709"/>
        <w:jc w:val="both"/>
      </w:pPr>
      <w:r>
        <w:t>Аэротенки – огромные резервуары из железобетона, заполненные активным илом из бактерии и микроскопических животных. Эти живые организмы быстро развиваются. Из-за значительного количества органических веществ в сточных водах и избытка подаваемого кислорода, бактерии склеиваются в хлопья и выделяют ферменты. Ферменты минерализуют органические соединения. Ил с хлопьями быстро оседает, отделяясь от очищенной воды. Инфузории, амебы и другие животные используют в пищу бактерии, не слипающиеся в хлопья.</w:t>
      </w:r>
    </w:p>
    <w:p w:rsidR="00282E96" w:rsidRDefault="00282E96" w:rsidP="00282E96">
      <w:pPr>
        <w:ind w:firstLine="709"/>
        <w:jc w:val="both"/>
      </w:pPr>
      <w:r>
        <w:t xml:space="preserve">Сточные воды перед биологической очисткой подвергают механической, а после нее химической или физико-химической. Биологический метод дает хороший результат при очистке коммунально-бытовых стоков. Его применяют для очистки сточных вод нефтеперерабатывающей, целлюлозно-бумажной, химической промышленности. </w:t>
      </w:r>
    </w:p>
    <w:p w:rsidR="00282E96" w:rsidRDefault="00282E96" w:rsidP="00282E96">
      <w:pPr>
        <w:ind w:firstLine="709"/>
        <w:jc w:val="both"/>
      </w:pPr>
      <w:r>
        <w:t xml:space="preserve">Применяемые методы очистки позволяют снизить уровень загрязнения  воды лишь на 80%, в более совершенных сооружениях – до 95%. Даже в высокоразвитых странах </w:t>
      </w:r>
      <w:r>
        <w:lastRenderedPageBreak/>
        <w:t>мира очищают не все сточные воды. В Германии очищают 64% бытовых стоков, в Швеции – 10% стоков остаются неочищенными, 15% подвергают механической очистке. Стоимость очистных сооружений часто достигает 10-20% стоимости строительства предприятий. В отдельных отраслях промышленности, например, в целлюлозно-бумажной и нефтехимической, затраты на очистку достигают 25% всех производственных затрат. С повышением степени очистки до 98-99% стоимость очистных сооружений увеличивается в несколько раз.</w:t>
      </w:r>
    </w:p>
    <w:p w:rsidR="00282E96" w:rsidRDefault="00282E96" w:rsidP="00282E96">
      <w:pPr>
        <w:ind w:firstLine="709"/>
        <w:jc w:val="both"/>
      </w:pPr>
      <w:r>
        <w:t>Только очистными сооружениями полностью предотвратить загрязнение водоемов не удается. В комплексной охране водных ресурсов важное значение придается экономии чистой воды. В этих целях сокращают нормы потребления ее на технологические процессы, ведут борьбу с утечкой, водяное охлаждение заменяют воздушным и т.д. Большое внимание уделяется сохранению растительности, имеющей водоохранное значение. В промышленности значительное количество воды экономится при внедрении прогрессивных технологических процессов. На старых нефтехимических заводах для переработки 1 т нефти расходуется 18-22 м</w:t>
      </w:r>
      <w:r>
        <w:rPr>
          <w:vertAlign w:val="superscript"/>
        </w:rPr>
        <w:t>3</w:t>
      </w:r>
      <w:r>
        <w:t xml:space="preserve"> воды, на современных заводах с оборотным водоснабжением и системами воздушного охлаждения – 0,12 м</w:t>
      </w:r>
      <w:r>
        <w:rPr>
          <w:vertAlign w:val="superscript"/>
        </w:rPr>
        <w:t>3</w:t>
      </w:r>
      <w:r>
        <w:t>/год.</w:t>
      </w:r>
    </w:p>
    <w:p w:rsidR="00282E96" w:rsidRDefault="00282E96" w:rsidP="00282E96">
      <w:pPr>
        <w:ind w:firstLine="709"/>
        <w:jc w:val="both"/>
      </w:pPr>
      <w:r>
        <w:t xml:space="preserve">Важной задачей рационального использования водных ресурсов    является сокращение потребления водопроводной воды на технические нужды. В Москве, например, на долю промышленности приходится около четверти подаваемой водопроводной воды. Необходимо расширить сеть технических водопроводов. </w:t>
      </w:r>
    </w:p>
    <w:p w:rsidR="00282E96" w:rsidRDefault="00282E96" w:rsidP="00282E96">
      <w:pPr>
        <w:ind w:firstLine="709"/>
        <w:jc w:val="both"/>
      </w:pPr>
      <w:r>
        <w:t xml:space="preserve">Для сбережения воды на неорошаемых землях важное значение имеет высокая агротехника. Зяблевая обработка почвы и агролесомелиоративные меры способствуют накоплению влаги. Расширяются площади оросительных систем, использующих сточные воды для орошения и удобрения сельскохозяйственных угодий, а также доочистки в естественных условиях. Целесообразно использовать в качестве удобрений осадок сточных вод. При внесении осадков сточных вод в выщелоченный чернозем в дозе 40-60 т/га урожайность яровой пшеницы увеличивается на 27-48,6%. </w:t>
      </w:r>
    </w:p>
    <w:p w:rsidR="00282E96" w:rsidRDefault="00282E96" w:rsidP="00282E96">
      <w:pPr>
        <w:ind w:firstLine="709"/>
        <w:jc w:val="both"/>
      </w:pPr>
      <w:r>
        <w:t>Значительно сокращаются потери воды при орошении при применении прогрессивных способов полива: капельного орошения, предпочвенного и мелкодисперсного полива. Совершенствование оросительных систем, бетонирование дна, применение закрытых дренажей способствуют повышению КПД этих систем.</w:t>
      </w:r>
    </w:p>
    <w:p w:rsidR="000357E8" w:rsidRDefault="000357E8"/>
    <w:p w:rsidR="00282E96" w:rsidRDefault="00282E96" w:rsidP="00282E96">
      <w:pPr>
        <w:ind w:firstLine="709"/>
        <w:jc w:val="both"/>
        <w:rPr>
          <w:b/>
        </w:rPr>
      </w:pPr>
      <w:r w:rsidRPr="00282E96">
        <w:rPr>
          <w:b/>
        </w:rPr>
        <w:t>3. Водоохранные зоны</w:t>
      </w:r>
    </w:p>
    <w:p w:rsidR="00282E96" w:rsidRPr="00282E96" w:rsidRDefault="00282E96" w:rsidP="00282E96">
      <w:pPr>
        <w:ind w:firstLine="709"/>
        <w:jc w:val="both"/>
        <w:rPr>
          <w:b/>
        </w:rPr>
      </w:pPr>
    </w:p>
    <w:p w:rsidR="00282E96" w:rsidRDefault="00282E96" w:rsidP="00282E96">
      <w:pPr>
        <w:ind w:firstLine="709"/>
        <w:jc w:val="both"/>
      </w:pPr>
      <w:r>
        <w:t>В водоохранную зону включается пойма реки, склоны надпойменной террасы, прибрежная овражно-балочная сеть. Минимальная ее ширина  устанавливается в зависимости от длины реки. При расстоянии от истока реки до 10 км, ширина – 15м, 10-50 км – 100 м, 50-100 км – 200 м, &gt; 100 км – 300 м. Ширина водоохранной зоны для озер и водохранилищ с площадью акватории до 2 км  принимается в 300 м, с большей площадью – 500 м. Внутри водоохранной зоны выделяют прибрежную водоохранную полосу – это территория строгого ограничения хозяйственной деятельности. Она используется под сенокосы и для лесных полос. В водоохранной зоне запрещается содержание гаражей, складов, прудов-накопителей, размещение животноводческих комплексов и ферм, строительство новых предприятий, стоянок автомашин. Не разрешается размещать склады удобрений, ядохимикатов, свалки.</w:t>
      </w:r>
    </w:p>
    <w:p w:rsidR="005D5E53" w:rsidRPr="005D5E53" w:rsidRDefault="00A36A47" w:rsidP="00282E96">
      <w:pPr>
        <w:ind w:firstLine="709"/>
        <w:jc w:val="both"/>
        <w:rPr>
          <w:b/>
        </w:rPr>
      </w:pPr>
      <w:r>
        <w:t xml:space="preserve">В соответствии со ст. 75 Водного кодекса Республики Беларусь, для предотвращения загрязнения, засорения и истощения водных объектов, а также сохранения среды обитания объектов животного мира и произрастания объектов растительного мира на территориях, прилегающих к водным объектам, устанавливаются водоохранные зоны. В пределах водоохранных зон выделяются прибрежные полосы строгого охранного режима. В водоохранной зоне рек и водоемов устанавливается специальный режим хозяйственной и иной деятельности. Порядок установления размеров </w:t>
      </w:r>
      <w:r>
        <w:lastRenderedPageBreak/>
        <w:t>и границ водоохранных зон и прибрежных полос и режим ведения в них хозяйственной и иной деятельности определяются Положением о порядке установления размеров и границ водоохранных зон и прибрежных полос водных объектов и режиме ведения в них хозяйственной и иной деятельности (утвержденно Постановлением Совета Министров Республики Беларусь от 21 марта 2006 г. № 377 «Об утверждении Положения о порядке установления размеров и границ водоохранных зон и прибрежных полос водных объектов и режиме ведения в них хозяйственной и иной деятельности и признании утратившими силу некоторых постановлений Совета Министров Республики Беларусь»). Местные Советы депутатов, исполнительные и распорядительные органы обязаны доводить до сведения населения, всех заинтересованных юридических лиц и индивидуальных предпринимателей решения о границах водоохранных зон и прибрежных полос, режиме хозяйственной и иной деятельности, действующем на этих территориях. Следует отметить, что для технологических водоемов объектов сельского хозяйства, промышленности и энергетики, водоемов, используемых для очистки (доочистки) хозяйственно-бытовых, производственных и дождевых вод, открытых водоотводящих устройств (кюветов, каналов) дождевой канализации, временных водотоков, образованных стеканием снеговых или дождевых вод, осушительных и оросительных сетей водоохранные зоны и прибрежные полосы не устанавливаются. Согласно ст. 77 Водного кодекса Республики Беларусь, в границах водоохранных зон запрещаются:  применение химических средств защиты растений, внесение</w:t>
      </w:r>
      <w:r>
        <w:sym w:font="Symbol" w:char="F02D"/>
      </w:r>
      <w:r>
        <w:t xml:space="preserve"> минеральных удобрений авиационным методом; 2  размещение складов для хранения химических средств защиты</w:t>
      </w:r>
      <w:r>
        <w:sym w:font="Symbol" w:char="F02D"/>
      </w:r>
      <w:r>
        <w:t xml:space="preserve"> растений, минеральных удобрений, площадок для заправки аппаратуры химическими средствами защиты растений, размещение объектов хранения нефти и нефтепродуктов (за исключением складов нефтепродуктов, принадлежащих организациям внутреннего водного транспорта), организация летних лагерей для сельскохозяйственных животных, размещение животноводческих ферм и комплексов, накопителей сточных вод, полей орошения сточными водами, кладбищ, скотомогильников, а также других объектов, способных вызывать химическое или биологическое загрязнение поверхностных и подземных вод, создающих угрозу для жизни и здоровья населения, нарушающих иные требования экологической безопасности;  устройство объектов захоронения и хранения отходов, за</w:t>
      </w:r>
      <w:r>
        <w:sym w:font="Symbol" w:char="F02D"/>
      </w:r>
      <w:r>
        <w:t xml:space="preserve"> исключением санкционированных мест временного хранения отходов;  рубка леса, удаление объектов растительного мира без</w:t>
      </w:r>
      <w:r>
        <w:sym w:font="Symbol" w:char="F02D"/>
      </w:r>
      <w:r>
        <w:t xml:space="preserve"> лесоустроительных проектов, проектов благоустройства и озеленения, по которым получено положительное заключение государственной экологической экспертизы, за исключением случаев, предусмотренных законодательством Республики Беларусь об использовании, охране и защите лесов, об охране и использовании растительного мира, о транспорте, о Государственной границе Республики Беларусь, о государственной экологической экспертизе;  мойка транспортных и других технических средств вне</w:t>
      </w:r>
      <w:r>
        <w:sym w:font="Symbol" w:char="F02D"/>
      </w:r>
      <w:r>
        <w:t xml:space="preserve"> установленных мест;  стоянка механических транспортных средств, за исключением</w:t>
      </w:r>
      <w:r>
        <w:sym w:font="Symbol" w:char="F02D"/>
      </w:r>
      <w:r>
        <w:t xml:space="preserve"> специально отведенных в установленном порядке мест для стоянок механических транспортных средств, а в случае их отсутствия – на расстоянии не менее тридцати метров по горизонтали от уреза воды. Размещение садоводческих товариществ, дачных кооперативов в границах водоохранных зон допускается при условии согласования проектов организации и застройки территорий садоводческих товариществ, дачных кооперативов в соответствии с законодательством Республики Беларусь об охране и использовании земель, о строительстве, архитектуре и градостроительстве, об охране окружающей среды. В границах прибрежных полос действуют запреты и ограничения, указанные в части первой настоящей статьи, а также запрещаются: 3  возведение и реконструкция зданий и сооружений, проведение иных</w:t>
      </w:r>
      <w:r>
        <w:sym w:font="Symbol" w:char="F02D"/>
      </w:r>
      <w:r>
        <w:t xml:space="preserve"> работ, за исключением указанных в частях четвертой–шестой настоящей статьи;  применение всех видов удобрений на расстоянии до десяти метров</w:t>
      </w:r>
      <w:r>
        <w:sym w:font="Symbol" w:char="F02D"/>
      </w:r>
      <w:r>
        <w:t xml:space="preserve"> по горизонтали от уреза воды;  выпас сельскохозяйственных животных вне установленных</w:t>
      </w:r>
      <w:r>
        <w:sym w:font="Symbol" w:char="F02D"/>
      </w:r>
      <w:r>
        <w:t xml:space="preserve"> местными исполнительными и распорядительными органами мест;  обработка, распашка земель </w:t>
      </w:r>
      <w:r>
        <w:lastRenderedPageBreak/>
        <w:t>(почв) на расстоянии до десяти метров</w:t>
      </w:r>
      <w:r>
        <w:sym w:font="Symbol" w:char="F02D"/>
      </w:r>
      <w:r>
        <w:t xml:space="preserve"> по горизонтали от уреза воды, за исключением обработки земель (почв) для залужения и посадки водоохранных и защитных лесов, а также при проведении работ, указанных в частях четвертой–шестой настоящей статьи;  удаление объектов растительного мира, за исключением их удаления</w:t>
      </w:r>
      <w:r>
        <w:sym w:font="Symbol" w:char="F02D"/>
      </w:r>
      <w:r>
        <w:t xml:space="preserve"> при проведении работ по установке и поддержанию в исправном состоянии пограничных знаков, знаков береговой навигационной обстановки и обустройству водных путей, полос отвода автомобильных и железных дорог, иных транспортных и коммуникационных линий, а также при проведении работ, указанных в частях четвертой–шестой настоящей статьи либо определенных иными законодательными актами Республики Беларусь;  ограждение земельных участков на расстоянии менее пяти метров по</w:t>
      </w:r>
      <w:r>
        <w:sym w:font="Symbol" w:char="F02D"/>
      </w:r>
      <w:r>
        <w:t xml:space="preserve"> горизонтали от уреза воды, за исключением земельных участков, предоставленных для строительства и обслуживания водозаборных сооружений, объектов внутреннего водного транспорта, энергетики, рыбоводных хозяйств, рекреационного и лечебно-оздоровительного назначения и иных объектов, эксплуатация которых непосредственно связана с использованием водных объектов;  размещение лодочных причалов и площадок постоянного</w:t>
      </w:r>
      <w:r>
        <w:sym w:font="Symbol" w:char="F02D"/>
      </w:r>
      <w:r>
        <w:t xml:space="preserve"> базирования маломерных судов за пределами отведенных для этих целей мест, определяемых местными исполнительными и распорядительными органами;  размещение сооружений для очистки сточных вод (за исключением</w:t>
      </w:r>
      <w:r>
        <w:sym w:font="Symbol" w:char="F02D"/>
      </w:r>
      <w:r>
        <w:t xml:space="preserve"> сооружений для очистки дождевых вод) и обработки осадка сточных вод;  размещение садоводческих товариществ и дачных кооперативов;</w:t>
      </w:r>
      <w:r>
        <w:sym w:font="Symbol" w:char="F02D"/>
      </w:r>
      <w:r>
        <w:t xml:space="preserve">  техническое обслуживание транспортных и других технических</w:t>
      </w:r>
      <w:r>
        <w:sym w:font="Symbol" w:char="F02D"/>
      </w:r>
      <w:r>
        <w:t xml:space="preserve"> средств. В границах прибрежных полос допускается строительство: 4  домов отдыха, санаториев, санаториев-профилакториев, домов</w:t>
      </w:r>
      <w:r>
        <w:sym w:font="Symbol" w:char="F0D8"/>
      </w:r>
      <w:r>
        <w:t xml:space="preserve"> охотника и рыболова, детских оздоровительных лагерей, спортивных и туристических комплексов, в том числе для агро- и экотуризма;  сооружений спасательных станций Республиканского</w:t>
      </w:r>
      <w:r>
        <w:sym w:font="Symbol" w:char="F0D8"/>
      </w:r>
      <w:r>
        <w:t xml:space="preserve"> государственно-общественного объединения «Белорусское республиканское общество спасения на водах»;  сооружений, предназначенных для благоустройства пляжей и иных</w:t>
      </w:r>
      <w:r>
        <w:sym w:font="Symbol" w:char="F0D8"/>
      </w:r>
      <w:r>
        <w:t xml:space="preserve"> зон отдыха (биотуалеты, мостки для купания и ловли рыбы, теневые навесы и им подобные объекты);  малых архитектурных форм (беседки, навесы, качели и им</w:t>
      </w:r>
      <w:r>
        <w:sym w:font="Symbol" w:char="F0D8"/>
      </w:r>
      <w:r>
        <w:t xml:space="preserve"> подобные объекты, предназначенные для благоустройства прибрежных полос водных объектов), а также размещение контейнеров, урн для сбора отходов;  сооружений для хранения маломерных судов и других</w:t>
      </w:r>
      <w:r>
        <w:sym w:font="Symbol" w:char="F0D8"/>
      </w:r>
      <w:r>
        <w:t xml:space="preserve"> плавательных средств;  объектов, связанных с деятельностью внутреннего водного</w:t>
      </w:r>
      <w:r>
        <w:sym w:font="Symbol" w:char="F0D8"/>
      </w:r>
      <w:r>
        <w:t xml:space="preserve"> транспорта;  мостовых переходов;</w:t>
      </w:r>
      <w:r>
        <w:sym w:font="Symbol" w:char="F0D8"/>
      </w:r>
      <w:r>
        <w:t xml:space="preserve">  гидротехнических сооружений, в том числе водозаборных и</w:t>
      </w:r>
      <w:r>
        <w:sym w:font="Symbol" w:char="F0D8"/>
      </w:r>
      <w:r>
        <w:t xml:space="preserve"> водорегулирующих сооружений, а также гидроэнергетических сооружений, дюкеров, объектов инженерной инфраструктуры;  сооружений и объектов, необходимых для осуществления охраны</w:t>
      </w:r>
      <w:r>
        <w:sym w:font="Symbol" w:char="F0D8"/>
      </w:r>
      <w:r>
        <w:t xml:space="preserve"> Государственной границы Республики Беларусь, в пределах пограничной полосы;  сооружений и объектов Государственной инспекции охраны</w:t>
      </w:r>
      <w:r>
        <w:sym w:font="Symbol" w:char="F0D8"/>
      </w:r>
      <w:r>
        <w:t xml:space="preserve"> животного и растительного мира при Президенте Республики Беларусь, непосредственно предназначенных для осуществления контроля за охраной и использованием диких животных, относящихся к объектам охоты и рыболовства, а также древесно-кустарниковой растительности и иных дикорастущих растений, используемых в заготовительных целях;  пунктов гидрометеорологических наблюдений;</w:t>
      </w:r>
      <w:r>
        <w:sym w:font="Symbol" w:char="F0D8"/>
      </w:r>
      <w:r>
        <w:t xml:space="preserve">  иных объектов, определяемых Советом Министров Республики</w:t>
      </w:r>
      <w:r>
        <w:sym w:font="Symbol" w:char="F0D8"/>
      </w:r>
      <w:r>
        <w:t xml:space="preserve"> Беларусь по согласованию с Президентом Республики Беларусь. В границах прибрежных полос допускаются строительство и эксплуатация жилых домов, строений и сооружений при них, в том числе помещений для хранения инвентаря, твердого топлива, гаражей для хранения легковых автомобилей и мотоциклов, туалетов с оборудованным отводом 5 сточных вод в централизованные системы канализации или водонепроницаемые выгреба с организованным подъездом для вывоза стоков, на земельных участках, предоставленных в соответствии с законодательством Республики Беларусь об охране и использовании земель до 24 июля 2008 года, если такие строительство и эксплуатация соответствуют требованиям законодательства Республики Беларусь о строительстве, архитектуре и </w:t>
      </w:r>
      <w:r>
        <w:lastRenderedPageBreak/>
        <w:t>градостроительстве, об охране окружающей среды, о санитарно-эпидемическом благополучии населения и соблюдаются интересы государства и законные интересы граждан. Кроме возведения и реконструкции объектов, указанных в частях четвертой и пятой статьи 77 Водного кодекса, в границах прибрежных полос допускаются размещение пасек без капитальных строений, а также проведение:  работ, связанных с укреплением берегов водных объектов;</w:t>
      </w:r>
      <w:r>
        <w:sym w:font="Symbol" w:char="F0D8"/>
      </w:r>
      <w:r>
        <w:t xml:space="preserve">  работ по содержанию и техническому обслуживанию существующей</w:t>
      </w:r>
      <w:r>
        <w:sym w:font="Symbol" w:char="F0D8"/>
      </w:r>
      <w:r>
        <w:t xml:space="preserve"> застройки;  работ по ведению садоводства и огородничества на земельных</w:t>
      </w:r>
      <w:r>
        <w:sym w:font="Symbol" w:char="F0D8"/>
      </w:r>
      <w:r>
        <w:t xml:space="preserve"> участках, находящихся в пользовании, пожизненном наследуемом владении, частной собственности или аренде граждан, на землях населенных пунктов, садоводческих товариществ и дачных кооперативов;  ремонтных и эксплуатационных работ по содержанию</w:t>
      </w:r>
      <w:r>
        <w:sym w:font="Symbol" w:char="F0D8"/>
      </w:r>
      <w:r>
        <w:t xml:space="preserve"> гидротехнических сооружений, в том числе водозаборных и водорегулирующих сооружений, а также гидроэнергетических сооружений, мостов и внутренних водных путей;  иных видов работ, определяемых Советом Министров Республики</w:t>
      </w:r>
      <w:r>
        <w:sym w:font="Symbol" w:char="F0D8"/>
      </w:r>
      <w:r>
        <w:t xml:space="preserve"> Беларусь по согласованию с Президентом Республики Беларусь. В границах прибрежных полос эксплуатация зданий и сооружений, возведенных до 24 июля 2008 года, имеющих сброс сточных вод, осуществляется при наличии централизованной системы канализации, отвода и очистки загрязненных сточных вод или устройства водонепроницаемых выгребов с организованным подъездом для вывоза стоков. Выбор места для устройства водонепроницаемого выгреба производится на максимально удаленном расстоянии от уреза воды водного объекта в границах предоставленного земельного участка по согласованию с органами государственного санитарного надзора. 6 Законодательными актами Республики Беларусь могут быть установлены и другие запреты и ограничения хозяйственной и иной деятельности в водоохранных зонах и прибрежных полосах. В соответствии с Приложением 1 к Положению о порядке установления размеров и границ водоохранных зон и прибрежных полос водных объектов и режиме ведения в них хозяйственной и иной деятельности (утвержденному Постановлением Совета Министров Республики Беларусь от 21 марта 2006 г. № 377 «Об утверждении Положения о порядке установления размеров и границ водоохранных зон и прибрежных полос водных объектов и режиме ведения в них хозяйственной и иной деятельности и признании утратившими силу некоторых постановлений Совета Министров Республики Беларусь») минимальная ширина водоохранных зон и прибрежных полос водных объектов для населенных пунктов, в частности, для малой реки водоохранная зона составляет 200 м, прибрежная полоса – 10 м, для средней и большой реки – 300 м и 50 м соответственно, для озера 300 м и 30 м соответственно. Согласно ч. 2 статьи 15.51 КоАП Республики Беларусь, нарушение режима содержания водоохранных зон и прибрежных полос водных объектов или водоохранного режима на водосборах, их загрязнение влекут наложение штрафа в размере до десяти базовых величин, на индивидуального предпринимателя – до тридцати базовых величин, а на юридическое лицо – до пятидесяти базовых величин. Согласно ч. 3 статьи 15.51 КоАП Республики Беларусь, нарушение режима содержания водоохранных зон и прибрежных полос водных объектов или водоохранного режима на водосборах, их загрязнение, вызвавшие водную эрозию почв или иные вредные последствия, либо несоблюдение режима хозяйственной и иной деятельности, предусмотренного для зон санитарной охраны источников и систем питьевого водоснабжения, влекут наложение штрафа в размере от десяти до тридцати базовых величин, на индивидуального предпринимателя – от десяти до пятидесяти базовых величин, а на юридическое лицо – до двухсот базовых величин.</w:t>
      </w:r>
    </w:p>
    <w:sectPr w:rsidR="005D5E53" w:rsidRPr="005D5E53" w:rsidSect="000357E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B559C" w:rsidRDefault="009B559C" w:rsidP="00A71645">
      <w:r>
        <w:separator/>
      </w:r>
    </w:p>
  </w:endnote>
  <w:endnote w:type="continuationSeparator" w:id="1">
    <w:p w:rsidR="009B559C" w:rsidRDefault="009B559C" w:rsidP="00A7164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B559C" w:rsidRDefault="009B559C" w:rsidP="00A71645">
      <w:r>
        <w:separator/>
      </w:r>
    </w:p>
  </w:footnote>
  <w:footnote w:type="continuationSeparator" w:id="1">
    <w:p w:rsidR="009B559C" w:rsidRDefault="009B559C" w:rsidP="00A71645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F99CA02C"/>
    <w:lvl w:ilvl="0">
      <w:numFmt w:val="bullet"/>
      <w:lvlText w:val="*"/>
      <w:lvlJc w:val="left"/>
      <w:pPr>
        <w:ind w:left="0" w:firstLine="0"/>
      </w:pPr>
    </w:lvl>
  </w:abstractNum>
  <w:abstractNum w:abstractNumId="1">
    <w:nsid w:val="31622B8E"/>
    <w:multiLevelType w:val="hybridMultilevel"/>
    <w:tmpl w:val="3DA8A73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18623FB"/>
    <w:multiLevelType w:val="singleLevel"/>
    <w:tmpl w:val="F5AA1D6A"/>
    <w:lvl w:ilvl="0">
      <w:start w:val="1"/>
      <w:numFmt w:val="decimal"/>
      <w:lvlText w:val="%1."/>
      <w:lvlJc w:val="left"/>
      <w:pPr>
        <w:tabs>
          <w:tab w:val="num" w:pos="1002"/>
        </w:tabs>
        <w:ind w:left="1002" w:hanging="435"/>
      </w:pPr>
    </w:lvl>
  </w:abstractNum>
  <w:abstractNum w:abstractNumId="3">
    <w:nsid w:val="35873FAD"/>
    <w:multiLevelType w:val="hybridMultilevel"/>
    <w:tmpl w:val="2FF2E0FA"/>
    <w:lvl w:ilvl="0" w:tplc="04190011">
      <w:start w:val="1"/>
      <w:numFmt w:val="decimal"/>
      <w:lvlText w:val="%1)"/>
      <w:lvlJc w:val="left"/>
      <w:pPr>
        <w:tabs>
          <w:tab w:val="num" w:pos="1571"/>
        </w:tabs>
        <w:ind w:left="1571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6A47A76"/>
    <w:multiLevelType w:val="singleLevel"/>
    <w:tmpl w:val="BB041960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5">
    <w:nsid w:val="4B955FC2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>
    <w:nsid w:val="58EA4743"/>
    <w:multiLevelType w:val="hybridMultilevel"/>
    <w:tmpl w:val="178E18D0"/>
    <w:lvl w:ilvl="0" w:tplc="3D80C43A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A9063F6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2129EC0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CC8169C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4A6E638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EE0B84A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8740F8E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8628BDA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E9AF0D2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5C142A4E"/>
    <w:multiLevelType w:val="singleLevel"/>
    <w:tmpl w:val="5F92BE38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"/>
    <w:lvlOverride w:ilvl="0">
      <w:startOverride w:val="1"/>
    </w:lvlOverride>
  </w:num>
  <w:num w:numId="3">
    <w:abstractNumId w:val="2"/>
    <w:lvlOverride w:ilvl="0">
      <w:startOverride w:val="1"/>
    </w:lvlOverride>
  </w:num>
  <w:num w:numId="4">
    <w:abstractNumId w:val="5"/>
    <w:lvlOverride w:ilvl="0">
      <w:startOverride w:val="1"/>
    </w:lvlOverride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7"/>
    <w:lvlOverride w:ilvl="0">
      <w:startOverride w:val="1"/>
    </w:lvlOverride>
  </w:num>
  <w:num w:numId="7">
    <w:abstractNumId w:val="6"/>
  </w:num>
  <w:num w:numId="8">
    <w:abstractNumId w:val="0"/>
    <w:lvlOverride w:ilvl="0">
      <w:lvl w:ilvl="0">
        <w:numFmt w:val="bullet"/>
        <w:lvlText w:val="—"/>
        <w:legacy w:legacy="1" w:legacySpace="0" w:legacyIndent="288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C6EE3"/>
    <w:rsid w:val="000357E8"/>
    <w:rsid w:val="00177687"/>
    <w:rsid w:val="001C6EE3"/>
    <w:rsid w:val="0026577E"/>
    <w:rsid w:val="00282E96"/>
    <w:rsid w:val="005D5E53"/>
    <w:rsid w:val="00771E66"/>
    <w:rsid w:val="00773715"/>
    <w:rsid w:val="00881527"/>
    <w:rsid w:val="00981836"/>
    <w:rsid w:val="009B559C"/>
    <w:rsid w:val="009D7041"/>
    <w:rsid w:val="009E565C"/>
    <w:rsid w:val="00A36A47"/>
    <w:rsid w:val="00A71645"/>
    <w:rsid w:val="00B25069"/>
    <w:rsid w:val="00B62A09"/>
    <w:rsid w:val="00BE42FF"/>
    <w:rsid w:val="00CA356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C6EE3"/>
    <w:pPr>
      <w:ind w:firstLine="0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1C6EE3"/>
    <w:pPr>
      <w:ind w:left="993" w:hanging="993"/>
      <w:jc w:val="both"/>
    </w:pPr>
    <w:rPr>
      <w:sz w:val="28"/>
      <w:szCs w:val="20"/>
    </w:rPr>
  </w:style>
  <w:style w:type="character" w:customStyle="1" w:styleId="a4">
    <w:name w:val="Основной текст с отступом Знак"/>
    <w:basedOn w:val="a0"/>
    <w:link w:val="a3"/>
    <w:rsid w:val="001C6EE3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5">
    <w:name w:val="Body Text"/>
    <w:basedOn w:val="a"/>
    <w:link w:val="a6"/>
    <w:rsid w:val="001C6EE3"/>
    <w:pPr>
      <w:spacing w:after="120"/>
    </w:pPr>
  </w:style>
  <w:style w:type="character" w:customStyle="1" w:styleId="a6">
    <w:name w:val="Основной текст Знак"/>
    <w:basedOn w:val="a0"/>
    <w:link w:val="a5"/>
    <w:rsid w:val="001C6EE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Body Text Indent 2"/>
    <w:basedOn w:val="a"/>
    <w:link w:val="20"/>
    <w:uiPriority w:val="99"/>
    <w:semiHidden/>
    <w:unhideWhenUsed/>
    <w:rsid w:val="005D5E53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semiHidden/>
    <w:rsid w:val="005D5E5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ewncpi">
    <w:name w:val="newncpi"/>
    <w:basedOn w:val="a"/>
    <w:rsid w:val="00773715"/>
    <w:pPr>
      <w:ind w:firstLine="567"/>
      <w:jc w:val="both"/>
    </w:pPr>
  </w:style>
  <w:style w:type="paragraph" w:styleId="a7">
    <w:name w:val="header"/>
    <w:basedOn w:val="a"/>
    <w:link w:val="a8"/>
    <w:uiPriority w:val="99"/>
    <w:semiHidden/>
    <w:unhideWhenUsed/>
    <w:rsid w:val="00A71645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A7164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semiHidden/>
    <w:unhideWhenUsed/>
    <w:rsid w:val="00A71645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A7164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981836"/>
  </w:style>
  <w:style w:type="character" w:styleId="ab">
    <w:name w:val="Hyperlink"/>
    <w:basedOn w:val="a0"/>
    <w:uiPriority w:val="99"/>
    <w:semiHidden/>
    <w:unhideWhenUsed/>
    <w:rsid w:val="00981836"/>
    <w:rPr>
      <w:color w:val="0000FF"/>
      <w:u w:val="single"/>
    </w:rPr>
  </w:style>
  <w:style w:type="character" w:styleId="ac">
    <w:name w:val="FollowedHyperlink"/>
    <w:basedOn w:val="a0"/>
    <w:uiPriority w:val="99"/>
    <w:semiHidden/>
    <w:unhideWhenUsed/>
    <w:rsid w:val="00981836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99809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14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89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960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23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54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628364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32848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96923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04597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71221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836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4.wmf"/><Relationship Id="rId18" Type="http://schemas.openxmlformats.org/officeDocument/2006/relationships/oleObject" Target="embeddings/oleObject6.bin"/><Relationship Id="rId26" Type="http://schemas.openxmlformats.org/officeDocument/2006/relationships/oleObject" Target="embeddings/oleObject10.bin"/><Relationship Id="rId39" Type="http://schemas.openxmlformats.org/officeDocument/2006/relationships/image" Target="media/image17.emf"/><Relationship Id="rId3" Type="http://schemas.openxmlformats.org/officeDocument/2006/relationships/settings" Target="settings.xml"/><Relationship Id="rId21" Type="http://schemas.openxmlformats.org/officeDocument/2006/relationships/image" Target="media/image8.wmf"/><Relationship Id="rId34" Type="http://schemas.openxmlformats.org/officeDocument/2006/relationships/package" Target="embeddings/______Microsoft_Office_PowerPoint1.sldx"/><Relationship Id="rId42" Type="http://schemas.openxmlformats.org/officeDocument/2006/relationships/theme" Target="theme/theme1.xml"/><Relationship Id="rId7" Type="http://schemas.openxmlformats.org/officeDocument/2006/relationships/image" Target="media/image1.wmf"/><Relationship Id="rId12" Type="http://schemas.openxmlformats.org/officeDocument/2006/relationships/oleObject" Target="embeddings/oleObject3.bin"/><Relationship Id="rId17" Type="http://schemas.openxmlformats.org/officeDocument/2006/relationships/image" Target="media/image6.wmf"/><Relationship Id="rId25" Type="http://schemas.openxmlformats.org/officeDocument/2006/relationships/image" Target="media/image10.wmf"/><Relationship Id="rId33" Type="http://schemas.openxmlformats.org/officeDocument/2006/relationships/image" Target="media/image14.emf"/><Relationship Id="rId38" Type="http://schemas.openxmlformats.org/officeDocument/2006/relationships/package" Target="embeddings/______Microsoft_Office_PowerPoint3.sldx"/><Relationship Id="rId2" Type="http://schemas.openxmlformats.org/officeDocument/2006/relationships/styles" Target="styles.xml"/><Relationship Id="rId16" Type="http://schemas.openxmlformats.org/officeDocument/2006/relationships/oleObject" Target="embeddings/oleObject5.bin"/><Relationship Id="rId20" Type="http://schemas.openxmlformats.org/officeDocument/2006/relationships/oleObject" Target="embeddings/oleObject7.bin"/><Relationship Id="rId29" Type="http://schemas.openxmlformats.org/officeDocument/2006/relationships/image" Target="media/image12.wmf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wmf"/><Relationship Id="rId24" Type="http://schemas.openxmlformats.org/officeDocument/2006/relationships/oleObject" Target="embeddings/oleObject9.bin"/><Relationship Id="rId32" Type="http://schemas.openxmlformats.org/officeDocument/2006/relationships/oleObject" Target="embeddings/oleObject13.bin"/><Relationship Id="rId37" Type="http://schemas.openxmlformats.org/officeDocument/2006/relationships/image" Target="media/image16.emf"/><Relationship Id="rId40" Type="http://schemas.openxmlformats.org/officeDocument/2006/relationships/package" Target="embeddings/______Microsoft_Office_PowerPoint4.sldx"/><Relationship Id="rId5" Type="http://schemas.openxmlformats.org/officeDocument/2006/relationships/footnotes" Target="footnotes.xml"/><Relationship Id="rId15" Type="http://schemas.openxmlformats.org/officeDocument/2006/relationships/image" Target="media/image5.wmf"/><Relationship Id="rId23" Type="http://schemas.openxmlformats.org/officeDocument/2006/relationships/image" Target="media/image9.wmf"/><Relationship Id="rId28" Type="http://schemas.openxmlformats.org/officeDocument/2006/relationships/oleObject" Target="embeddings/oleObject11.bin"/><Relationship Id="rId36" Type="http://schemas.openxmlformats.org/officeDocument/2006/relationships/package" Target="embeddings/______Microsoft_Office_PowerPoint2.sldx"/><Relationship Id="rId10" Type="http://schemas.openxmlformats.org/officeDocument/2006/relationships/oleObject" Target="embeddings/oleObject2.bin"/><Relationship Id="rId19" Type="http://schemas.openxmlformats.org/officeDocument/2006/relationships/image" Target="media/image7.wmf"/><Relationship Id="rId31" Type="http://schemas.openxmlformats.org/officeDocument/2006/relationships/image" Target="media/image13.wmf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4" Type="http://schemas.openxmlformats.org/officeDocument/2006/relationships/oleObject" Target="embeddings/oleObject4.bin"/><Relationship Id="rId22" Type="http://schemas.openxmlformats.org/officeDocument/2006/relationships/oleObject" Target="embeddings/oleObject8.bin"/><Relationship Id="rId27" Type="http://schemas.openxmlformats.org/officeDocument/2006/relationships/image" Target="media/image11.wmf"/><Relationship Id="rId30" Type="http://schemas.openxmlformats.org/officeDocument/2006/relationships/oleObject" Target="embeddings/oleObject12.bin"/><Relationship Id="rId35" Type="http://schemas.openxmlformats.org/officeDocument/2006/relationships/image" Target="media/image1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186</TotalTime>
  <Pages>10</Pages>
  <Words>4271</Words>
  <Characters>24349</Characters>
  <Application>Microsoft Office Word</Application>
  <DocSecurity>0</DocSecurity>
  <Lines>202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28563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</dc:creator>
  <cp:lastModifiedBy>Ольга</cp:lastModifiedBy>
  <cp:revision>4</cp:revision>
  <dcterms:created xsi:type="dcterms:W3CDTF">2016-02-02T15:57:00Z</dcterms:created>
  <dcterms:modified xsi:type="dcterms:W3CDTF">2016-02-06T20:02:00Z</dcterms:modified>
</cp:coreProperties>
</file>